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1C" w:rsidRPr="006E19F8" w:rsidRDefault="0056471C" w:rsidP="0056471C">
      <w:pPr>
        <w:pStyle w:val="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19F8">
        <w:rPr>
          <w:rFonts w:ascii="Arial" w:hAnsi="Arial" w:cs="Arial"/>
          <w:sz w:val="24"/>
          <w:szCs w:val="24"/>
        </w:rPr>
        <w:t>АКЦИОНЕРНОЕ  ОБЩЕСТВО</w:t>
      </w:r>
    </w:p>
    <w:p w:rsidR="0056471C" w:rsidRPr="006E19F8" w:rsidRDefault="0056471C" w:rsidP="0056471C">
      <w:pPr>
        <w:rPr>
          <w:rFonts w:ascii="Arial" w:hAnsi="Arial" w:cs="Arial"/>
          <w:sz w:val="24"/>
          <w:szCs w:val="24"/>
        </w:rPr>
      </w:pPr>
    </w:p>
    <w:p w:rsidR="0056471C" w:rsidRPr="006E19F8" w:rsidRDefault="0056471C" w:rsidP="0056471C">
      <w:pPr>
        <w:pStyle w:val="3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«</w:t>
      </w:r>
      <w:r w:rsidR="006F5B14" w:rsidRPr="006E19F8">
        <w:rPr>
          <w:rFonts w:ascii="Arial" w:hAnsi="Arial" w:cs="Arial"/>
          <w:sz w:val="24"/>
          <w:szCs w:val="24"/>
        </w:rPr>
        <w:fldChar w:fldCharType="begin"/>
      </w:r>
      <w:r w:rsidRPr="006E19F8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F5B14" w:rsidRPr="006E19F8">
        <w:rPr>
          <w:rFonts w:ascii="Arial" w:hAnsi="Arial" w:cs="Arial"/>
          <w:sz w:val="24"/>
          <w:szCs w:val="24"/>
        </w:rPr>
        <w:fldChar w:fldCharType="separate"/>
      </w:r>
      <w:r w:rsidRPr="006E19F8">
        <w:rPr>
          <w:rFonts w:ascii="Arial" w:hAnsi="Arial" w:cs="Arial"/>
          <w:noProof/>
          <w:sz w:val="24"/>
          <w:szCs w:val="24"/>
        </w:rPr>
        <w:t>Стелс-технико</w:t>
      </w:r>
      <w:r w:rsidR="006F5B14" w:rsidRPr="006E19F8">
        <w:rPr>
          <w:rFonts w:ascii="Arial" w:hAnsi="Arial" w:cs="Arial"/>
          <w:sz w:val="24"/>
          <w:szCs w:val="24"/>
        </w:rPr>
        <w:fldChar w:fldCharType="end"/>
      </w:r>
      <w:r w:rsidRPr="006E19F8">
        <w:rPr>
          <w:rFonts w:ascii="Arial" w:hAnsi="Arial" w:cs="Arial"/>
          <w:sz w:val="24"/>
          <w:szCs w:val="24"/>
        </w:rPr>
        <w:t>»</w:t>
      </w:r>
    </w:p>
    <w:p w:rsidR="0056471C" w:rsidRPr="006E19F8" w:rsidRDefault="0056471C" w:rsidP="0056471C">
      <w:pPr>
        <w:jc w:val="center"/>
        <w:rPr>
          <w:rFonts w:ascii="Arial" w:hAnsi="Arial" w:cs="Arial"/>
          <w:sz w:val="24"/>
          <w:szCs w:val="24"/>
        </w:rPr>
      </w:pPr>
    </w:p>
    <w:p w:rsidR="0056471C" w:rsidRPr="006E19F8" w:rsidRDefault="0056471C" w:rsidP="0056471C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440525" w:rsidRPr="0072490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УТВЕРЖДЕН:</w:t>
      </w:r>
    </w:p>
    <w:p w:rsidR="00440525" w:rsidRPr="0072490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Общим собранием акционеров</w:t>
      </w:r>
    </w:p>
    <w:p w:rsidR="00440525" w:rsidRPr="0072490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АО «</w:t>
      </w:r>
      <w:r w:rsidR="006F5B14"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 w:rsidR="006F5B1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140DE">
        <w:rPr>
          <w:rFonts w:ascii="Arial" w:hAnsi="Arial" w:cs="Arial"/>
          <w:b/>
          <w:bCs/>
          <w:noProof/>
          <w:sz w:val="24"/>
          <w:szCs w:val="24"/>
        </w:rPr>
        <w:t>Стелс-технико</w:t>
      </w:r>
      <w:r w:rsidR="006F5B14">
        <w:rPr>
          <w:rFonts w:ascii="Arial" w:hAnsi="Arial" w:cs="Arial"/>
          <w:b/>
          <w:bCs/>
          <w:sz w:val="24"/>
          <w:szCs w:val="24"/>
        </w:rPr>
        <w:fldChar w:fldCharType="end"/>
      </w:r>
      <w:r w:rsidRPr="00724906">
        <w:rPr>
          <w:rFonts w:ascii="Arial" w:hAnsi="Arial" w:cs="Arial"/>
          <w:b/>
          <w:bCs/>
          <w:sz w:val="24"/>
          <w:szCs w:val="24"/>
        </w:rPr>
        <w:t>»</w:t>
      </w:r>
    </w:p>
    <w:p w:rsidR="00440525" w:rsidRPr="00724906" w:rsidRDefault="006F5B14" w:rsidP="00440525">
      <w:pPr>
        <w:ind w:left="420" w:firstLine="4536"/>
        <w:rPr>
          <w:rFonts w:ascii="Arial" w:hAnsi="Arial" w:cs="Arial"/>
          <w:b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fldChar w:fldCharType="begin"/>
      </w:r>
      <w:r w:rsidR="00440525" w:rsidRPr="00724906"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 w:rsidRPr="0072490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40525" w:rsidRPr="002140DE">
        <w:rPr>
          <w:rFonts w:ascii="Arial" w:hAnsi="Arial" w:cs="Arial"/>
          <w:b/>
          <w:bCs/>
          <w:noProof/>
          <w:sz w:val="24"/>
          <w:szCs w:val="24"/>
        </w:rPr>
        <w:t>05 мая</w:t>
      </w:r>
      <w:r w:rsidRPr="00724906">
        <w:rPr>
          <w:rFonts w:ascii="Arial" w:hAnsi="Arial" w:cs="Arial"/>
          <w:b/>
          <w:bCs/>
          <w:sz w:val="24"/>
          <w:szCs w:val="24"/>
        </w:rPr>
        <w:fldChar w:fldCharType="end"/>
      </w:r>
      <w:r w:rsidR="00440525">
        <w:rPr>
          <w:rFonts w:ascii="Arial" w:hAnsi="Arial" w:cs="Arial"/>
          <w:b/>
          <w:bCs/>
          <w:sz w:val="24"/>
          <w:szCs w:val="24"/>
        </w:rPr>
        <w:t xml:space="preserve"> </w:t>
      </w:r>
      <w:r w:rsidR="00440525" w:rsidRPr="00724906">
        <w:rPr>
          <w:rFonts w:ascii="Arial" w:hAnsi="Arial" w:cs="Arial"/>
          <w:b/>
          <w:bCs/>
          <w:sz w:val="24"/>
          <w:szCs w:val="24"/>
        </w:rPr>
        <w:t>20</w:t>
      </w:r>
      <w:r w:rsidR="00440525">
        <w:rPr>
          <w:rFonts w:ascii="Arial" w:hAnsi="Arial" w:cs="Arial"/>
          <w:b/>
          <w:bCs/>
          <w:sz w:val="24"/>
          <w:szCs w:val="24"/>
        </w:rPr>
        <w:t>2</w:t>
      </w:r>
      <w:r w:rsidR="00440525" w:rsidRPr="005B0D8E">
        <w:rPr>
          <w:rFonts w:ascii="Arial" w:hAnsi="Arial" w:cs="Arial"/>
          <w:b/>
          <w:bCs/>
          <w:sz w:val="24"/>
          <w:szCs w:val="24"/>
        </w:rPr>
        <w:t>2</w:t>
      </w:r>
      <w:r w:rsidR="00440525" w:rsidRPr="00724906">
        <w:rPr>
          <w:rFonts w:ascii="Arial" w:hAnsi="Arial" w:cs="Arial"/>
          <w:b/>
          <w:sz w:val="24"/>
          <w:szCs w:val="24"/>
        </w:rPr>
        <w:t xml:space="preserve"> года</w:t>
      </w:r>
    </w:p>
    <w:p w:rsidR="00440525" w:rsidRPr="0072490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Протокол №2</w:t>
      </w:r>
      <w:r w:rsidRPr="00F364B5">
        <w:rPr>
          <w:rFonts w:ascii="Arial" w:hAnsi="Arial" w:cs="Arial"/>
          <w:b/>
          <w:bCs/>
          <w:sz w:val="24"/>
          <w:szCs w:val="24"/>
        </w:rPr>
        <w:t>1</w:t>
      </w:r>
      <w:r w:rsidRPr="00724906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6F5B14" w:rsidRPr="0072490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724906"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 w:rsidR="006F5B14" w:rsidRPr="0072490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140DE">
        <w:rPr>
          <w:rFonts w:ascii="Arial" w:hAnsi="Arial" w:cs="Arial"/>
          <w:b/>
          <w:bCs/>
          <w:noProof/>
          <w:sz w:val="24"/>
          <w:szCs w:val="24"/>
        </w:rPr>
        <w:t>06 мая</w:t>
      </w:r>
      <w:r w:rsidR="006F5B14" w:rsidRPr="0072490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90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B0D8E">
        <w:rPr>
          <w:rFonts w:ascii="Arial" w:hAnsi="Arial" w:cs="Arial"/>
          <w:b/>
          <w:bCs/>
          <w:sz w:val="24"/>
          <w:szCs w:val="24"/>
        </w:rPr>
        <w:t>2</w:t>
      </w:r>
      <w:r w:rsidRPr="00724906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440525" w:rsidRDefault="00440525" w:rsidP="00440525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440525" w:rsidRPr="00587166" w:rsidRDefault="00440525" w:rsidP="00440525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440525" w:rsidRPr="0058716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ПРЕДВАРИТЕЛЬНО УТВЕРЖДЕН:</w:t>
      </w:r>
    </w:p>
    <w:p w:rsidR="00440525" w:rsidRPr="0058716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 xml:space="preserve">Советом директоров </w:t>
      </w:r>
    </w:p>
    <w:p w:rsidR="00440525" w:rsidRPr="0058716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АО «</w: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87166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140DE">
        <w:rPr>
          <w:rFonts w:ascii="Arial" w:hAnsi="Arial" w:cs="Arial"/>
          <w:b/>
          <w:bCs/>
          <w:noProof/>
          <w:sz w:val="24"/>
          <w:szCs w:val="24"/>
        </w:rPr>
        <w:t>Стелс-технико</w: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end"/>
      </w:r>
      <w:r w:rsidRPr="00587166">
        <w:rPr>
          <w:rFonts w:ascii="Arial" w:hAnsi="Arial" w:cs="Arial"/>
          <w:b/>
          <w:bCs/>
          <w:sz w:val="24"/>
          <w:szCs w:val="24"/>
        </w:rPr>
        <w:t>»</w:t>
      </w:r>
    </w:p>
    <w:p w:rsidR="00440525" w:rsidRPr="00587166" w:rsidRDefault="006F5B14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fldChar w:fldCharType="begin"/>
      </w:r>
      <w:r w:rsidR="00440525" w:rsidRPr="00587166">
        <w:rPr>
          <w:rFonts w:ascii="Arial" w:hAnsi="Arial" w:cs="Arial"/>
          <w:b/>
          <w:bCs/>
          <w:sz w:val="24"/>
          <w:szCs w:val="24"/>
        </w:rPr>
        <w:instrText xml:space="preserve"> MERGEFIELD "Дата_ЗСД" </w:instrText>
      </w:r>
      <w:r w:rsidRPr="0058716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40525" w:rsidRPr="002140DE">
        <w:rPr>
          <w:rFonts w:ascii="Arial" w:hAnsi="Arial" w:cs="Arial"/>
          <w:b/>
          <w:bCs/>
          <w:noProof/>
          <w:sz w:val="24"/>
          <w:szCs w:val="24"/>
        </w:rPr>
        <w:t>17 марта</w:t>
      </w:r>
      <w:r w:rsidRPr="00587166">
        <w:rPr>
          <w:rFonts w:ascii="Arial" w:hAnsi="Arial" w:cs="Arial"/>
          <w:b/>
          <w:bCs/>
          <w:sz w:val="24"/>
          <w:szCs w:val="24"/>
        </w:rPr>
        <w:fldChar w:fldCharType="end"/>
      </w:r>
      <w:r w:rsidR="00440525">
        <w:rPr>
          <w:rFonts w:ascii="Arial" w:hAnsi="Arial" w:cs="Arial"/>
          <w:b/>
          <w:bCs/>
          <w:sz w:val="24"/>
          <w:szCs w:val="24"/>
        </w:rPr>
        <w:t xml:space="preserve"> </w:t>
      </w:r>
      <w:r w:rsidR="00440525" w:rsidRPr="00587166">
        <w:rPr>
          <w:rFonts w:ascii="Arial" w:hAnsi="Arial" w:cs="Arial"/>
          <w:b/>
          <w:bCs/>
          <w:sz w:val="24"/>
          <w:szCs w:val="24"/>
        </w:rPr>
        <w:t>20</w:t>
      </w:r>
      <w:r w:rsidR="00440525">
        <w:rPr>
          <w:rFonts w:ascii="Arial" w:hAnsi="Arial" w:cs="Arial"/>
          <w:b/>
          <w:bCs/>
          <w:sz w:val="24"/>
          <w:szCs w:val="24"/>
        </w:rPr>
        <w:t>2</w:t>
      </w:r>
      <w:r w:rsidR="00440525" w:rsidRPr="005B0D8E">
        <w:rPr>
          <w:rFonts w:ascii="Arial" w:hAnsi="Arial" w:cs="Arial"/>
          <w:b/>
          <w:bCs/>
          <w:sz w:val="24"/>
          <w:szCs w:val="24"/>
        </w:rPr>
        <w:t>2</w:t>
      </w:r>
      <w:r w:rsidR="00440525" w:rsidRPr="00587166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440525" w:rsidRPr="00587166" w:rsidRDefault="00440525" w:rsidP="00440525">
      <w:pPr>
        <w:ind w:left="420" w:firstLine="4536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Протокол №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587166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87166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140DE">
        <w:rPr>
          <w:rFonts w:ascii="Arial" w:hAnsi="Arial" w:cs="Arial"/>
          <w:b/>
          <w:bCs/>
          <w:noProof/>
          <w:sz w:val="24"/>
          <w:szCs w:val="24"/>
        </w:rPr>
        <w:t>17 марта</w:t>
      </w:r>
      <w:r w:rsidR="006F5B14" w:rsidRPr="0058716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716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B0D8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7166">
        <w:rPr>
          <w:rFonts w:ascii="Arial" w:hAnsi="Arial" w:cs="Arial"/>
          <w:b/>
          <w:bCs/>
          <w:sz w:val="24"/>
          <w:szCs w:val="24"/>
        </w:rPr>
        <w:t>года</w:t>
      </w:r>
    </w:p>
    <w:p w:rsidR="00440525" w:rsidRPr="00587166" w:rsidRDefault="00440525" w:rsidP="00440525">
      <w:pPr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19F8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56471C" w:rsidRPr="006E19F8" w:rsidRDefault="0056471C" w:rsidP="00564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56471C" w:rsidRPr="006E19F8" w:rsidRDefault="0056471C" w:rsidP="00564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t>за 20</w:t>
      </w:r>
      <w:r w:rsidR="00592715" w:rsidRPr="006E19F8">
        <w:rPr>
          <w:rFonts w:ascii="Arial" w:hAnsi="Arial" w:cs="Arial"/>
          <w:b/>
          <w:bCs/>
          <w:sz w:val="24"/>
          <w:szCs w:val="24"/>
        </w:rPr>
        <w:t>2</w:t>
      </w:r>
      <w:r w:rsidR="006E19F8" w:rsidRPr="006E19F8">
        <w:rPr>
          <w:rFonts w:ascii="Arial" w:hAnsi="Arial" w:cs="Arial"/>
          <w:b/>
          <w:bCs/>
          <w:sz w:val="24"/>
          <w:szCs w:val="24"/>
        </w:rPr>
        <w:t>1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56471C" w:rsidRPr="006E19F8" w:rsidRDefault="0056471C" w:rsidP="0056471C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7513"/>
        <w:gridCol w:w="2410"/>
      </w:tblGrid>
      <w:tr w:rsidR="0056471C" w:rsidRPr="006E19F8" w:rsidTr="00A73D11">
        <w:trPr>
          <w:trHeight w:val="470"/>
        </w:trPr>
        <w:tc>
          <w:tcPr>
            <w:tcW w:w="7513" w:type="dxa"/>
          </w:tcPr>
          <w:p w:rsidR="0056471C" w:rsidRPr="006E19F8" w:rsidRDefault="008A25CC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6E19F8">
              <w:rPr>
                <w:rFonts w:ascii="Arial" w:hAnsi="Arial" w:cs="Arial"/>
                <w:b/>
                <w:sz w:val="24"/>
                <w:szCs w:val="24"/>
              </w:rPr>
              <w:t xml:space="preserve">Генеральный директор </w:t>
            </w:r>
            <w:r w:rsidR="0056471C" w:rsidRPr="006E19F8">
              <w:rPr>
                <w:rFonts w:ascii="Arial" w:hAnsi="Arial" w:cs="Arial"/>
                <w:b/>
                <w:sz w:val="24"/>
                <w:szCs w:val="24"/>
              </w:rPr>
              <w:t>АО «</w:t>
            </w:r>
            <w:r w:rsidRPr="006E19F8">
              <w:rPr>
                <w:rFonts w:ascii="Arial" w:hAnsi="Arial" w:cs="Arial"/>
                <w:b/>
                <w:sz w:val="24"/>
                <w:szCs w:val="24"/>
              </w:rPr>
              <w:t>Канун</w:t>
            </w:r>
            <w:r w:rsidR="0056471C" w:rsidRPr="006E19F8">
              <w:rPr>
                <w:rFonts w:ascii="Arial" w:hAnsi="Arial" w:cs="Arial"/>
                <w:b/>
                <w:sz w:val="24"/>
                <w:szCs w:val="24"/>
              </w:rPr>
              <w:t xml:space="preserve">» -  </w:t>
            </w:r>
          </w:p>
          <w:p w:rsidR="0056471C" w:rsidRPr="006E19F8" w:rsidRDefault="0056471C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6E19F8">
              <w:rPr>
                <w:rFonts w:ascii="Arial" w:hAnsi="Arial" w:cs="Arial"/>
                <w:b/>
                <w:sz w:val="24"/>
                <w:szCs w:val="24"/>
              </w:rPr>
              <w:t xml:space="preserve">управляющей организации </w:t>
            </w:r>
          </w:p>
          <w:p w:rsidR="0056471C" w:rsidRPr="006E19F8" w:rsidRDefault="0056471C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9F8">
              <w:rPr>
                <w:rFonts w:ascii="Arial" w:hAnsi="Arial" w:cs="Arial"/>
                <w:b/>
                <w:sz w:val="24"/>
                <w:szCs w:val="24"/>
              </w:rPr>
              <w:t>АО «</w:t>
            </w:r>
            <w:r w:rsidR="006F5B14" w:rsidRPr="006E19F8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E19F8"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 w:rsidR="006F5B14" w:rsidRPr="006E19F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E19F8">
              <w:rPr>
                <w:rFonts w:ascii="Arial" w:hAnsi="Arial" w:cs="Arial"/>
                <w:b/>
                <w:noProof/>
                <w:sz w:val="24"/>
                <w:szCs w:val="24"/>
              </w:rPr>
              <w:t>Стелс-технико</w:t>
            </w:r>
            <w:r w:rsidR="006F5B14" w:rsidRPr="006E19F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E19F8">
              <w:rPr>
                <w:rFonts w:ascii="Arial" w:hAnsi="Arial" w:cs="Arial"/>
                <w:b/>
                <w:sz w:val="24"/>
                <w:szCs w:val="24"/>
              </w:rPr>
              <w:t xml:space="preserve">»                                 </w:t>
            </w:r>
            <w:r w:rsidR="000F5DD0" w:rsidRPr="006E19F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A73D11" w:rsidRPr="006E19F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F5DD0" w:rsidRPr="006E19F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E19F8">
              <w:rPr>
                <w:rFonts w:ascii="Arial" w:hAnsi="Arial" w:cs="Arial"/>
                <w:b/>
                <w:sz w:val="24"/>
                <w:szCs w:val="24"/>
              </w:rPr>
              <w:t xml:space="preserve">  ______________                  </w:t>
            </w:r>
          </w:p>
        </w:tc>
        <w:tc>
          <w:tcPr>
            <w:tcW w:w="2410" w:type="dxa"/>
          </w:tcPr>
          <w:p w:rsidR="0056471C" w:rsidRPr="006E19F8" w:rsidRDefault="0056471C" w:rsidP="004069D7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471C" w:rsidRPr="006E19F8" w:rsidRDefault="0056471C" w:rsidP="008A25CC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9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="008A25CC" w:rsidRPr="006E19F8">
              <w:rPr>
                <w:rFonts w:ascii="Arial" w:hAnsi="Arial" w:cs="Arial"/>
                <w:b/>
                <w:bCs/>
                <w:sz w:val="24"/>
                <w:szCs w:val="24"/>
              </w:rPr>
              <w:t>Н.А.Дорофеева</w:t>
            </w:r>
          </w:p>
        </w:tc>
      </w:tr>
    </w:tbl>
    <w:p w:rsidR="0056471C" w:rsidRPr="006E19F8" w:rsidRDefault="0056471C" w:rsidP="0056471C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56471C" w:rsidRPr="006E19F8" w:rsidRDefault="0056471C" w:rsidP="0056471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5132D" w:rsidRPr="006E19F8" w:rsidRDefault="0085132D" w:rsidP="001F13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5132D" w:rsidRPr="006E19F8" w:rsidRDefault="0085132D" w:rsidP="001F13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5132D" w:rsidRPr="006E19F8" w:rsidRDefault="0085132D" w:rsidP="001F13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A25CC" w:rsidRPr="006E19F8" w:rsidRDefault="008A25CC" w:rsidP="008A25CC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A25CC" w:rsidRPr="006E19F8" w:rsidRDefault="008A25CC" w:rsidP="008A25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br w:type="page"/>
      </w:r>
      <w:r w:rsidRPr="006E19F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. Положение </w:t>
      </w:r>
      <w:r w:rsidR="001542DB" w:rsidRPr="006E19F8">
        <w:rPr>
          <w:rFonts w:ascii="Arial" w:hAnsi="Arial" w:cs="Arial"/>
          <w:b/>
          <w:bCs/>
          <w:sz w:val="24"/>
          <w:szCs w:val="24"/>
        </w:rPr>
        <w:t>АО «</w:t>
      </w:r>
      <w:r w:rsidR="006F5B14" w:rsidRPr="006E19F8">
        <w:rPr>
          <w:rFonts w:ascii="Arial" w:hAnsi="Arial" w:cs="Arial"/>
          <w:b/>
          <w:bCs/>
          <w:sz w:val="24"/>
          <w:szCs w:val="24"/>
        </w:rPr>
        <w:fldChar w:fldCharType="begin"/>
      </w:r>
      <w:r w:rsidR="001542DB" w:rsidRPr="006E19F8"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 w:rsidR="006F5B14" w:rsidRPr="006E19F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542DB" w:rsidRPr="006E19F8">
        <w:rPr>
          <w:rFonts w:ascii="Arial" w:hAnsi="Arial" w:cs="Arial"/>
          <w:b/>
          <w:bCs/>
          <w:sz w:val="24"/>
          <w:szCs w:val="24"/>
        </w:rPr>
        <w:t>Стелс-технико</w:t>
      </w:r>
      <w:r w:rsidR="006F5B14" w:rsidRPr="006E19F8">
        <w:rPr>
          <w:rFonts w:ascii="Arial" w:hAnsi="Arial" w:cs="Arial"/>
          <w:b/>
          <w:bCs/>
          <w:sz w:val="24"/>
          <w:szCs w:val="24"/>
        </w:rPr>
        <w:fldChar w:fldCharType="end"/>
      </w:r>
      <w:r w:rsidR="001542DB" w:rsidRPr="006E19F8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6E19F8">
        <w:rPr>
          <w:rFonts w:ascii="Arial" w:hAnsi="Arial" w:cs="Arial"/>
          <w:b/>
          <w:bCs/>
          <w:sz w:val="24"/>
          <w:szCs w:val="24"/>
        </w:rPr>
        <w:t>в отрасли.</w:t>
      </w:r>
    </w:p>
    <w:p w:rsidR="008A25CC" w:rsidRPr="006E19F8" w:rsidRDefault="008A25CC" w:rsidP="008A25CC">
      <w:pPr>
        <w:jc w:val="center"/>
        <w:rPr>
          <w:rFonts w:ascii="Arial" w:hAnsi="Arial" w:cs="Arial"/>
          <w:sz w:val="16"/>
          <w:szCs w:val="16"/>
        </w:rPr>
      </w:pPr>
    </w:p>
    <w:p w:rsidR="008A25CC" w:rsidRPr="006E19F8" w:rsidRDefault="008A25CC" w:rsidP="008A25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Основными видами деятельности АО «</w:t>
      </w:r>
      <w:r w:rsidR="006F5B14" w:rsidRPr="006E19F8">
        <w:rPr>
          <w:rFonts w:ascii="Arial" w:hAnsi="Arial" w:cs="Arial"/>
          <w:sz w:val="24"/>
          <w:szCs w:val="24"/>
        </w:rPr>
        <w:fldChar w:fldCharType="begin"/>
      </w:r>
      <w:r w:rsidRPr="006E19F8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6F5B14" w:rsidRPr="006E19F8">
        <w:rPr>
          <w:rFonts w:ascii="Arial" w:hAnsi="Arial" w:cs="Arial"/>
          <w:sz w:val="24"/>
          <w:szCs w:val="24"/>
        </w:rPr>
        <w:fldChar w:fldCharType="separate"/>
      </w:r>
      <w:r w:rsidRPr="006E19F8">
        <w:rPr>
          <w:rFonts w:ascii="Arial" w:hAnsi="Arial" w:cs="Arial"/>
          <w:noProof/>
          <w:sz w:val="24"/>
          <w:szCs w:val="24"/>
        </w:rPr>
        <w:t>Стелс-технико</w:t>
      </w:r>
      <w:r w:rsidR="006F5B14" w:rsidRPr="006E19F8">
        <w:rPr>
          <w:rFonts w:ascii="Arial" w:hAnsi="Arial" w:cs="Arial"/>
          <w:sz w:val="24"/>
          <w:szCs w:val="24"/>
        </w:rPr>
        <w:fldChar w:fldCharType="end"/>
      </w:r>
      <w:r w:rsidRPr="006E19F8">
        <w:rPr>
          <w:rFonts w:ascii="Arial" w:hAnsi="Arial" w:cs="Arial"/>
          <w:sz w:val="24"/>
          <w:szCs w:val="24"/>
        </w:rPr>
        <w:t>» (далее - Общество) являются:</w:t>
      </w:r>
    </w:p>
    <w:p w:rsidR="008A25CC" w:rsidRPr="006E19F8" w:rsidRDefault="008A25CC" w:rsidP="008A25CC">
      <w:pPr>
        <w:jc w:val="both"/>
        <w:rPr>
          <w:rFonts w:ascii="Arial" w:hAnsi="Arial" w:cs="Arial"/>
          <w:bCs/>
          <w:sz w:val="24"/>
          <w:szCs w:val="24"/>
        </w:rPr>
      </w:pPr>
      <w:r w:rsidRPr="006E19F8">
        <w:rPr>
          <w:rFonts w:ascii="Arial" w:hAnsi="Arial" w:cs="Arial"/>
          <w:bCs/>
          <w:sz w:val="24"/>
          <w:szCs w:val="24"/>
        </w:rPr>
        <w:tab/>
        <w:t>- деятельность по предоставлению консультационных услуг по вопросам финансового посредничества;</w:t>
      </w:r>
    </w:p>
    <w:p w:rsidR="008A25CC" w:rsidRPr="006E19F8" w:rsidRDefault="008A25CC" w:rsidP="008A25CC">
      <w:pPr>
        <w:jc w:val="both"/>
        <w:rPr>
          <w:rFonts w:ascii="Arial" w:hAnsi="Arial" w:cs="Arial"/>
          <w:bCs/>
          <w:sz w:val="24"/>
          <w:szCs w:val="24"/>
        </w:rPr>
      </w:pPr>
      <w:r w:rsidRPr="006E19F8">
        <w:rPr>
          <w:rFonts w:ascii="Arial" w:hAnsi="Arial" w:cs="Arial"/>
          <w:bCs/>
          <w:sz w:val="24"/>
          <w:szCs w:val="24"/>
        </w:rPr>
        <w:tab/>
        <w:t xml:space="preserve">-  </w:t>
      </w:r>
      <w:r w:rsidR="00A73D11" w:rsidRPr="006E19F8">
        <w:rPr>
          <w:rFonts w:ascii="Arial" w:hAnsi="Arial" w:cs="Arial"/>
          <w:bCs/>
          <w:sz w:val="24"/>
          <w:szCs w:val="24"/>
        </w:rPr>
        <w:t xml:space="preserve"> </w:t>
      </w:r>
      <w:r w:rsidRPr="006E19F8">
        <w:rPr>
          <w:rFonts w:ascii="Arial" w:hAnsi="Arial" w:cs="Arial"/>
          <w:bCs/>
          <w:sz w:val="24"/>
          <w:szCs w:val="24"/>
        </w:rPr>
        <w:t>консультирование по вопросам коммерческой деятельности и управления.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 xml:space="preserve">Деятельность Общества в отрасли составляет более </w:t>
      </w:r>
      <w:r w:rsidR="006E19F8" w:rsidRPr="006E19F8">
        <w:rPr>
          <w:rFonts w:ascii="Arial" w:hAnsi="Arial" w:cs="Arial"/>
          <w:sz w:val="24"/>
          <w:szCs w:val="24"/>
        </w:rPr>
        <w:t>20</w:t>
      </w:r>
      <w:r w:rsidRPr="006E19F8">
        <w:rPr>
          <w:rFonts w:ascii="Arial" w:hAnsi="Arial" w:cs="Arial"/>
          <w:sz w:val="24"/>
          <w:szCs w:val="24"/>
        </w:rPr>
        <w:t xml:space="preserve"> лет.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Доля Общества на соответствующем сегменте рынка в разрезе основных видов деятельности составляет незначительную часть и за последние 3 года не изменилась.</w:t>
      </w:r>
    </w:p>
    <w:p w:rsidR="008A25CC" w:rsidRPr="006E19F8" w:rsidRDefault="00592715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202</w:t>
      </w:r>
      <w:r w:rsidR="006E19F8" w:rsidRPr="006E19F8">
        <w:rPr>
          <w:rFonts w:ascii="Arial" w:hAnsi="Arial" w:cs="Arial"/>
          <w:sz w:val="24"/>
          <w:szCs w:val="24"/>
        </w:rPr>
        <w:t>1</w:t>
      </w:r>
      <w:r w:rsidR="008A25CC" w:rsidRPr="006E19F8">
        <w:rPr>
          <w:rFonts w:ascii="Arial" w:hAnsi="Arial" w:cs="Arial"/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- рыночно-конъюнктурные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- хозяйственно-правовые и административные факторы, основным из которых стало изменение законодательства</w:t>
      </w:r>
      <w:r w:rsidR="001542DB" w:rsidRPr="006E19F8">
        <w:rPr>
          <w:rFonts w:ascii="Arial" w:hAnsi="Arial" w:cs="Arial"/>
          <w:sz w:val="24"/>
          <w:szCs w:val="24"/>
        </w:rPr>
        <w:t>,</w:t>
      </w:r>
      <w:r w:rsidRPr="006E19F8">
        <w:rPr>
          <w:rFonts w:ascii="Arial" w:hAnsi="Arial" w:cs="Arial"/>
          <w:sz w:val="24"/>
          <w:szCs w:val="24"/>
        </w:rPr>
        <w:t xml:space="preserve"> регулирующего деятельность экономических субъектов отрасли.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Оценка соответствия результатов деятельности Общества тенденциям развития отрасли: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</w:t>
      </w:r>
      <w:r w:rsidR="00152230" w:rsidRPr="006E19F8">
        <w:rPr>
          <w:rFonts w:ascii="Arial" w:hAnsi="Arial" w:cs="Arial"/>
          <w:sz w:val="24"/>
          <w:szCs w:val="24"/>
        </w:rPr>
        <w:t>2</w:t>
      </w:r>
      <w:r w:rsidR="006E19F8" w:rsidRPr="006E19F8">
        <w:rPr>
          <w:rFonts w:ascii="Arial" w:hAnsi="Arial" w:cs="Arial"/>
          <w:sz w:val="24"/>
          <w:szCs w:val="24"/>
        </w:rPr>
        <w:t>2</w:t>
      </w:r>
      <w:r w:rsidRPr="006E19F8">
        <w:rPr>
          <w:rFonts w:ascii="Arial" w:hAnsi="Arial" w:cs="Arial"/>
          <w:sz w:val="24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8A25CC" w:rsidRPr="006E19F8" w:rsidRDefault="008A25CC" w:rsidP="008A25CC">
      <w:pPr>
        <w:rPr>
          <w:rFonts w:ascii="Arial" w:hAnsi="Arial" w:cs="Arial"/>
          <w:b/>
          <w:bCs/>
          <w:sz w:val="16"/>
          <w:szCs w:val="16"/>
        </w:rPr>
      </w:pPr>
    </w:p>
    <w:p w:rsidR="008A25CC" w:rsidRPr="006E19F8" w:rsidRDefault="008A25CC" w:rsidP="008A25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6E19F8">
        <w:rPr>
          <w:rFonts w:ascii="Arial" w:hAnsi="Arial" w:cs="Arial"/>
          <w:b/>
          <w:bCs/>
          <w:sz w:val="24"/>
          <w:szCs w:val="24"/>
        </w:rPr>
        <w:t>. Приоритетные направления деятельности Общества.</w:t>
      </w:r>
    </w:p>
    <w:p w:rsidR="008A25CC" w:rsidRPr="006E19F8" w:rsidRDefault="008A25CC" w:rsidP="008A25C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8A25CC" w:rsidRPr="006E19F8" w:rsidRDefault="008A25CC" w:rsidP="008A25CC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- извлечение прибыли;</w:t>
      </w:r>
    </w:p>
    <w:p w:rsidR="008A25CC" w:rsidRPr="006E19F8" w:rsidRDefault="008A25CC" w:rsidP="008A25CC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8A25CC" w:rsidRPr="006E19F8" w:rsidRDefault="008A25CC" w:rsidP="008A25CC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8A25CC" w:rsidRPr="006E19F8" w:rsidRDefault="008A25CC" w:rsidP="008A25CC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соответствии с вышеизложенным, Совет директоров ориентирует исполнительные органы Общества для достижения вышеперечисленных целей.</w:t>
      </w:r>
    </w:p>
    <w:p w:rsidR="008A25CC" w:rsidRPr="006E19F8" w:rsidRDefault="008A25CC" w:rsidP="008A25CC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8A25CC" w:rsidRPr="006E19F8" w:rsidRDefault="008A25CC" w:rsidP="008A25CC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6E19F8"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8A25CC" w:rsidRPr="006E19F8" w:rsidRDefault="008A25CC" w:rsidP="008A25CC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Совет директоров оценивает итоги развития Общества по приоритетным направлениям его деятельности в 20</w:t>
      </w:r>
      <w:r w:rsidR="00592715" w:rsidRPr="006E19F8">
        <w:rPr>
          <w:rFonts w:ascii="Arial" w:hAnsi="Arial" w:cs="Arial"/>
          <w:sz w:val="24"/>
          <w:szCs w:val="24"/>
        </w:rPr>
        <w:t>2</w:t>
      </w:r>
      <w:r w:rsidR="006E19F8" w:rsidRPr="006E19F8">
        <w:rPr>
          <w:rFonts w:ascii="Arial" w:hAnsi="Arial" w:cs="Arial"/>
          <w:sz w:val="24"/>
          <w:szCs w:val="24"/>
        </w:rPr>
        <w:t>1</w:t>
      </w:r>
      <w:r w:rsidRPr="006E19F8">
        <w:rPr>
          <w:rFonts w:ascii="Arial" w:hAnsi="Arial" w:cs="Arial"/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8A25CC" w:rsidRPr="006E19F8" w:rsidRDefault="008A25CC" w:rsidP="008A25CC">
      <w:pPr>
        <w:jc w:val="center"/>
        <w:rPr>
          <w:b/>
          <w:bCs/>
          <w:sz w:val="24"/>
          <w:szCs w:val="28"/>
          <w:lang w:eastAsia="en-US"/>
        </w:rPr>
      </w:pPr>
      <w:r w:rsidRPr="006E19F8">
        <w:rPr>
          <w:b/>
          <w:bCs/>
          <w:sz w:val="24"/>
          <w:szCs w:val="28"/>
          <w:lang w:eastAsia="en-US"/>
        </w:rPr>
        <w:tab/>
      </w:r>
    </w:p>
    <w:p w:rsidR="008A25CC" w:rsidRPr="006E19F8" w:rsidRDefault="008A25CC" w:rsidP="008A25CC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E19F8">
        <w:rPr>
          <w:rFonts w:ascii="Arial" w:hAnsi="Arial" w:cs="Arial"/>
          <w:b/>
          <w:bCs/>
          <w:sz w:val="24"/>
          <w:szCs w:val="24"/>
          <w:lang w:val="en-US" w:eastAsia="en-US"/>
        </w:rPr>
        <w:t>IV</w:t>
      </w:r>
      <w:r w:rsidRPr="006E19F8">
        <w:rPr>
          <w:rFonts w:ascii="Arial" w:hAnsi="Arial" w:cs="Arial"/>
          <w:b/>
          <w:bCs/>
          <w:sz w:val="24"/>
          <w:szCs w:val="24"/>
          <w:lang w:eastAsia="en-US"/>
        </w:rPr>
        <w:t>. Информация об объёме каждого из видов энергоресурсов, использованных в отчетном году.</w:t>
      </w:r>
    </w:p>
    <w:p w:rsidR="008A25CC" w:rsidRPr="006E19F8" w:rsidRDefault="008A25CC" w:rsidP="008A25CC">
      <w:pPr>
        <w:jc w:val="both"/>
        <w:rPr>
          <w:rFonts w:ascii="Arial" w:hAnsi="Arial" w:cs="Arial"/>
          <w:bCs/>
          <w:sz w:val="10"/>
          <w:szCs w:val="10"/>
          <w:lang w:eastAsia="en-US"/>
        </w:rPr>
      </w:pPr>
    </w:p>
    <w:tbl>
      <w:tblPr>
        <w:tblW w:w="10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694"/>
      </w:tblGrid>
      <w:tr w:rsidR="008A25CC" w:rsidRPr="006E19F8" w:rsidTr="006E19F8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Объём</w:t>
            </w:r>
          </w:p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  <w:lang w:val="en-US"/>
              </w:rPr>
              <w:t>Атомная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E19F8">
              <w:rPr>
                <w:rFonts w:ascii="Arial" w:hAnsi="Arial" w:cs="Arial"/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25CC" w:rsidRPr="006E19F8" w:rsidTr="006E19F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CC" w:rsidRPr="006E19F8" w:rsidRDefault="008A25CC" w:rsidP="008A25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A25CC" w:rsidRPr="006E19F8" w:rsidRDefault="008A25CC" w:rsidP="008A2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42DB" w:rsidRPr="006E19F8" w:rsidRDefault="001542DB" w:rsidP="001542DB">
      <w:pPr>
        <w:pStyle w:val="Prikaz"/>
        <w:rPr>
          <w:rFonts w:ascii="Arial" w:hAnsi="Arial" w:cs="Arial"/>
          <w:bCs/>
          <w:iCs/>
          <w:sz w:val="14"/>
          <w:szCs w:val="14"/>
        </w:rPr>
      </w:pPr>
    </w:p>
    <w:p w:rsidR="001542DB" w:rsidRPr="006E19F8" w:rsidRDefault="001542DB" w:rsidP="001542DB">
      <w:pPr>
        <w:pStyle w:val="Prikaz"/>
        <w:rPr>
          <w:rFonts w:ascii="Arial" w:hAnsi="Arial" w:cs="Arial"/>
          <w:bCs/>
          <w:iCs/>
          <w:sz w:val="24"/>
          <w:szCs w:val="24"/>
        </w:rPr>
      </w:pPr>
      <w:r w:rsidRPr="006E19F8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1542DB" w:rsidRPr="006E19F8" w:rsidRDefault="001542DB" w:rsidP="008A25CC">
      <w:pPr>
        <w:ind w:firstLine="709"/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6E19F8" w:rsidRPr="006E19F8" w:rsidRDefault="006E19F8" w:rsidP="006E19F8">
      <w:pPr>
        <w:tabs>
          <w:tab w:val="left" w:pos="2175"/>
          <w:tab w:val="center" w:pos="5032"/>
        </w:tabs>
        <w:jc w:val="center"/>
        <w:rPr>
          <w:rFonts w:ascii="Arial" w:hAnsi="Arial" w:cs="Arial"/>
          <w:b/>
          <w:bCs/>
          <w:sz w:val="24"/>
        </w:rPr>
      </w:pPr>
      <w:r w:rsidRPr="006E19F8">
        <w:rPr>
          <w:rFonts w:ascii="Arial" w:hAnsi="Arial" w:cs="Arial"/>
          <w:b/>
          <w:bCs/>
          <w:sz w:val="24"/>
          <w:lang w:val="en-US"/>
        </w:rPr>
        <w:t>V</w:t>
      </w:r>
      <w:r w:rsidRPr="006E19F8">
        <w:rPr>
          <w:rFonts w:ascii="Arial" w:hAnsi="Arial" w:cs="Arial"/>
          <w:b/>
          <w:bCs/>
          <w:sz w:val="24"/>
        </w:rPr>
        <w:t>. Состояние чистых активов Общества.</w:t>
      </w:r>
    </w:p>
    <w:p w:rsidR="006E19F8" w:rsidRPr="006E19F8" w:rsidRDefault="006E19F8" w:rsidP="006E19F8">
      <w:pPr>
        <w:jc w:val="both"/>
        <w:rPr>
          <w:rFonts w:ascii="Arial" w:hAnsi="Arial" w:cs="Arial"/>
          <w:bCs/>
          <w:sz w:val="16"/>
          <w:szCs w:val="16"/>
          <w:vertAlign w:val="subscript"/>
        </w:rPr>
      </w:pPr>
      <w:r w:rsidRPr="006E19F8">
        <w:rPr>
          <w:rFonts w:ascii="Arial" w:hAnsi="Arial" w:cs="Arial"/>
          <w:bCs/>
          <w:sz w:val="24"/>
        </w:rPr>
        <w:tab/>
      </w:r>
    </w:p>
    <w:p w:rsidR="006E19F8" w:rsidRPr="006E19F8" w:rsidRDefault="006E19F8" w:rsidP="006E19F8">
      <w:pPr>
        <w:jc w:val="both"/>
        <w:rPr>
          <w:rFonts w:ascii="Arial" w:hAnsi="Arial" w:cs="Arial"/>
          <w:bCs/>
          <w:sz w:val="24"/>
        </w:rPr>
      </w:pPr>
      <w:r w:rsidRPr="006E19F8">
        <w:rPr>
          <w:rFonts w:ascii="Arial" w:hAnsi="Arial" w:cs="Arial"/>
          <w:bCs/>
          <w:sz w:val="24"/>
        </w:rPr>
        <w:tab/>
        <w:t>На 31.12.2021 стоимость чистых активов Общества превышает размер уставного капитала.</w:t>
      </w: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6E19F8">
        <w:rPr>
          <w:rFonts w:ascii="Arial" w:hAnsi="Arial" w:cs="Arial"/>
          <w:b/>
          <w:bCs/>
          <w:sz w:val="24"/>
          <w:szCs w:val="24"/>
        </w:rPr>
        <w:t>. Отчет о выплате дивидендов Общества.</w:t>
      </w:r>
    </w:p>
    <w:p w:rsidR="006E19F8" w:rsidRPr="006E19F8" w:rsidRDefault="006E19F8" w:rsidP="006E19F8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6E19F8" w:rsidRPr="006E19F8" w:rsidRDefault="006E19F8" w:rsidP="006E19F8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6E19F8" w:rsidRPr="006E19F8" w:rsidRDefault="006E19F8" w:rsidP="006E19F8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соответствии с утвержденной дивидендной политикой Общества в 2021 году дивиденды по итогам 2020 года не начислялись и не выплачивались.</w:t>
      </w: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676E29" w:rsidRPr="006E19F8" w:rsidRDefault="006E19F8" w:rsidP="006E19F8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E19F8">
        <w:rPr>
          <w:rFonts w:ascii="Arial" w:hAnsi="Arial" w:cs="Arial"/>
          <w:b/>
          <w:bCs/>
          <w:sz w:val="24"/>
          <w:szCs w:val="24"/>
        </w:rPr>
        <w:t xml:space="preserve">VII. </w:t>
      </w:r>
      <w:r w:rsidR="00676E29" w:rsidRPr="006E19F8">
        <w:rPr>
          <w:rFonts w:ascii="Arial" w:hAnsi="Arial" w:cs="Arial"/>
          <w:b/>
          <w:bCs/>
          <w:sz w:val="24"/>
          <w:szCs w:val="24"/>
          <w:lang w:eastAsia="en-US"/>
        </w:rPr>
        <w:t>Состав исполнительных органов Общества.</w:t>
      </w:r>
    </w:p>
    <w:p w:rsidR="00676E29" w:rsidRPr="006E19F8" w:rsidRDefault="00676E29" w:rsidP="00676E29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1542DB" w:rsidRPr="006E19F8" w:rsidRDefault="00676E29" w:rsidP="001542DB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</w:r>
      <w:r w:rsidR="001542DB" w:rsidRPr="006E19F8">
        <w:rPr>
          <w:rFonts w:ascii="Arial" w:hAnsi="Arial" w:cs="Arial"/>
          <w:sz w:val="24"/>
          <w:szCs w:val="24"/>
        </w:rPr>
        <w:t>В соответствии с решением общего собрания акционеров Общества от 08.12.2006 полномочия исполнительного органа Общества переданы управляющей организации. В течение 20</w:t>
      </w:r>
      <w:r w:rsidR="00592715" w:rsidRPr="006E19F8">
        <w:rPr>
          <w:rFonts w:ascii="Arial" w:hAnsi="Arial" w:cs="Arial"/>
          <w:sz w:val="24"/>
          <w:szCs w:val="24"/>
        </w:rPr>
        <w:t>2</w:t>
      </w:r>
      <w:r w:rsidR="006E19F8" w:rsidRPr="006E19F8">
        <w:rPr>
          <w:rFonts w:ascii="Arial" w:hAnsi="Arial" w:cs="Arial"/>
          <w:sz w:val="24"/>
          <w:szCs w:val="24"/>
        </w:rPr>
        <w:t>1</w:t>
      </w:r>
      <w:r w:rsidR="001542DB" w:rsidRPr="006E19F8">
        <w:rPr>
          <w:rFonts w:ascii="Arial" w:hAnsi="Arial" w:cs="Arial"/>
          <w:sz w:val="24"/>
          <w:szCs w:val="24"/>
        </w:rPr>
        <w:t xml:space="preserve"> года управляющей организацией Общества являлось Акционерное общество «Канун».</w:t>
      </w:r>
    </w:p>
    <w:p w:rsidR="00676E29" w:rsidRPr="006E19F8" w:rsidRDefault="00676E29" w:rsidP="001542DB">
      <w:pPr>
        <w:jc w:val="both"/>
        <w:rPr>
          <w:rFonts w:ascii="Arial" w:hAnsi="Arial" w:cs="Arial"/>
          <w:iCs/>
          <w:sz w:val="24"/>
          <w:u w:val="single"/>
        </w:rPr>
      </w:pPr>
      <w:r w:rsidRPr="006E19F8">
        <w:rPr>
          <w:rFonts w:ascii="Arial" w:hAnsi="Arial" w:cs="Arial"/>
          <w:iCs/>
          <w:sz w:val="24"/>
        </w:rPr>
        <w:t>Полное фирменное наименование:</w:t>
      </w:r>
      <w:r w:rsidRPr="006E19F8">
        <w:rPr>
          <w:rFonts w:ascii="Arial" w:hAnsi="Arial" w:cs="Arial"/>
          <w:b/>
          <w:iCs/>
          <w:sz w:val="24"/>
        </w:rPr>
        <w:t xml:space="preserve"> </w:t>
      </w:r>
      <w:r w:rsidRPr="006E19F8">
        <w:rPr>
          <w:rFonts w:ascii="Arial" w:hAnsi="Arial" w:cs="Arial"/>
          <w:iCs/>
          <w:sz w:val="24"/>
          <w:u w:val="single"/>
        </w:rPr>
        <w:t>А</w:t>
      </w:r>
      <w:r w:rsidRPr="006E19F8">
        <w:rPr>
          <w:rFonts w:ascii="Arial" w:hAnsi="Arial" w:cs="Arial"/>
          <w:sz w:val="24"/>
          <w:szCs w:val="24"/>
          <w:u w:val="single"/>
        </w:rPr>
        <w:t>кционерное общество</w:t>
      </w:r>
      <w:r w:rsidRPr="006E19F8">
        <w:rPr>
          <w:rFonts w:ascii="Arial" w:hAnsi="Arial" w:cs="Arial"/>
          <w:iCs/>
          <w:sz w:val="24"/>
          <w:u w:val="single"/>
        </w:rPr>
        <w:t xml:space="preserve"> «Канун»</w:t>
      </w:r>
      <w:r w:rsidRPr="006E19F8">
        <w:rPr>
          <w:rFonts w:ascii="Arial" w:hAnsi="Arial" w:cs="Arial"/>
          <w:iCs/>
          <w:sz w:val="24"/>
        </w:rPr>
        <w:t>.</w:t>
      </w:r>
    </w:p>
    <w:p w:rsidR="00676E29" w:rsidRPr="006E19F8" w:rsidRDefault="00676E29" w:rsidP="00676E29">
      <w:pPr>
        <w:rPr>
          <w:rFonts w:ascii="Arial" w:hAnsi="Arial" w:cs="Arial"/>
          <w:iCs/>
          <w:sz w:val="24"/>
        </w:rPr>
      </w:pPr>
      <w:r w:rsidRPr="006E19F8">
        <w:rPr>
          <w:rFonts w:ascii="Arial" w:hAnsi="Arial" w:cs="Arial"/>
          <w:iCs/>
          <w:sz w:val="24"/>
        </w:rPr>
        <w:t>Сокращенное фирменное наименование:</w:t>
      </w:r>
      <w:r w:rsidRPr="006E19F8">
        <w:rPr>
          <w:rFonts w:ascii="Arial" w:hAnsi="Arial" w:cs="Arial"/>
          <w:b/>
          <w:iCs/>
          <w:sz w:val="24"/>
        </w:rPr>
        <w:t xml:space="preserve"> </w:t>
      </w:r>
      <w:r w:rsidRPr="006E19F8">
        <w:rPr>
          <w:rFonts w:ascii="Arial" w:hAnsi="Arial" w:cs="Arial"/>
          <w:iCs/>
          <w:sz w:val="24"/>
          <w:u w:val="single"/>
        </w:rPr>
        <w:t>АО «Канун»</w:t>
      </w:r>
      <w:r w:rsidRPr="006E19F8">
        <w:rPr>
          <w:rFonts w:ascii="Arial" w:hAnsi="Arial" w:cs="Arial"/>
          <w:iCs/>
          <w:sz w:val="24"/>
        </w:rPr>
        <w:t>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2"/>
        </w:rPr>
      </w:pPr>
      <w:r w:rsidRPr="006E19F8">
        <w:rPr>
          <w:rFonts w:ascii="Arial" w:hAnsi="Arial" w:cs="Arial"/>
          <w:sz w:val="24"/>
          <w:szCs w:val="24"/>
        </w:rPr>
        <w:t xml:space="preserve">Доля в уставном капитале Общества: </w:t>
      </w:r>
      <w:r w:rsidRPr="006E19F8">
        <w:rPr>
          <w:rFonts w:ascii="Arial" w:hAnsi="Arial" w:cs="Arial"/>
          <w:sz w:val="24"/>
          <w:szCs w:val="22"/>
        </w:rPr>
        <w:t>16,61 %.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2"/>
        </w:rPr>
      </w:pPr>
      <w:r w:rsidRPr="006E19F8">
        <w:rPr>
          <w:rFonts w:ascii="Arial" w:hAnsi="Arial" w:cs="Arial"/>
          <w:sz w:val="24"/>
          <w:szCs w:val="24"/>
        </w:rPr>
        <w:t xml:space="preserve">Доля принадлежащих обыкновенных акций Общества: </w:t>
      </w:r>
      <w:r w:rsidRPr="006E19F8">
        <w:rPr>
          <w:rFonts w:ascii="Arial" w:hAnsi="Arial" w:cs="Arial"/>
          <w:sz w:val="24"/>
          <w:szCs w:val="22"/>
        </w:rPr>
        <w:t>16,61 %.</w:t>
      </w:r>
    </w:p>
    <w:p w:rsidR="00676E29" w:rsidRPr="006E19F8" w:rsidRDefault="00676E29" w:rsidP="00676E29">
      <w:pPr>
        <w:jc w:val="both"/>
        <w:rPr>
          <w:rFonts w:ascii="Arial" w:hAnsi="Arial" w:cs="Arial"/>
          <w:sz w:val="8"/>
          <w:szCs w:val="8"/>
        </w:rPr>
      </w:pPr>
    </w:p>
    <w:p w:rsidR="00676E29" w:rsidRPr="006E19F8" w:rsidRDefault="00676E29" w:rsidP="006E19F8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В отчетном году сделки по приобретению или отчуждению акций Общества управляющей компанией не имели места.</w:t>
      </w:r>
    </w:p>
    <w:p w:rsidR="00676E29" w:rsidRPr="006E19F8" w:rsidRDefault="00676E29" w:rsidP="006E19F8">
      <w:pPr>
        <w:rPr>
          <w:rFonts w:ascii="Arial" w:hAnsi="Arial" w:cs="Arial"/>
          <w:iCs/>
          <w:sz w:val="12"/>
          <w:szCs w:val="12"/>
        </w:rPr>
      </w:pPr>
    </w:p>
    <w:p w:rsidR="00676E29" w:rsidRPr="006E19F8" w:rsidRDefault="00676E29" w:rsidP="00676E29">
      <w:pPr>
        <w:rPr>
          <w:rFonts w:ascii="Arial" w:hAnsi="Arial" w:cs="Arial"/>
          <w:b/>
          <w:iCs/>
          <w:sz w:val="24"/>
        </w:rPr>
      </w:pPr>
      <w:r w:rsidRPr="006E19F8">
        <w:rPr>
          <w:rFonts w:ascii="Arial" w:hAnsi="Arial" w:cs="Arial"/>
          <w:iCs/>
          <w:sz w:val="24"/>
        </w:rPr>
        <w:t xml:space="preserve">Генеральный директор управляющей организации </w:t>
      </w:r>
      <w:r w:rsidRPr="006E19F8">
        <w:rPr>
          <w:rFonts w:ascii="Arial" w:hAnsi="Arial" w:cs="Arial"/>
          <w:iCs/>
          <w:sz w:val="24"/>
          <w:u w:val="single"/>
        </w:rPr>
        <w:t>АО «Канун»</w:t>
      </w:r>
      <w:r w:rsidRPr="006E19F8">
        <w:rPr>
          <w:rFonts w:ascii="Arial" w:hAnsi="Arial" w:cs="Arial"/>
          <w:iCs/>
          <w:sz w:val="24"/>
        </w:rPr>
        <w:t>:</w:t>
      </w:r>
      <w:r w:rsidRPr="006E19F8">
        <w:rPr>
          <w:rFonts w:ascii="Arial" w:hAnsi="Arial" w:cs="Arial"/>
          <w:b/>
          <w:iCs/>
          <w:sz w:val="24"/>
        </w:rPr>
        <w:t xml:space="preserve"> 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  <w:u w:val="single"/>
        </w:rPr>
      </w:pPr>
      <w:r w:rsidRPr="006E19F8">
        <w:rPr>
          <w:rFonts w:ascii="Arial" w:hAnsi="Arial" w:cs="Arial"/>
          <w:sz w:val="24"/>
          <w:szCs w:val="24"/>
          <w:u w:val="single"/>
        </w:rPr>
        <w:t>Дорофеева Наталья Анатольевна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Год рождения: 1983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Образование: высшее.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Место работы: информация Обществу не предоставлена.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Наименование должности по основному месту работы: информация Обществу не  предоставлена.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Доля в уставном капитале Общества: доли не имеет.</w:t>
      </w:r>
    </w:p>
    <w:p w:rsidR="00676E29" w:rsidRPr="006E19F8" w:rsidRDefault="00676E29" w:rsidP="00676E29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Доля принадлежащих обыкновенных акций Общества: доли не имеет.</w:t>
      </w:r>
    </w:p>
    <w:p w:rsidR="00676E29" w:rsidRPr="006E19F8" w:rsidRDefault="00676E29" w:rsidP="00250014">
      <w:pPr>
        <w:jc w:val="both"/>
        <w:rPr>
          <w:rFonts w:ascii="Arial" w:hAnsi="Arial" w:cs="Arial"/>
          <w:sz w:val="12"/>
          <w:szCs w:val="12"/>
          <w:vertAlign w:val="superscript"/>
        </w:rPr>
      </w:pPr>
    </w:p>
    <w:p w:rsidR="00676E29" w:rsidRPr="006E19F8" w:rsidRDefault="00676E29" w:rsidP="00676E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В отчетном году сделки по приобретению или отчуждению акций Общества единоличным исполнительным органом не имели места.</w:t>
      </w:r>
    </w:p>
    <w:p w:rsidR="00676E29" w:rsidRPr="006E19F8" w:rsidRDefault="00676E29" w:rsidP="00676E29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8A25CC" w:rsidRPr="006E19F8" w:rsidRDefault="006E19F8" w:rsidP="00676E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. </w:t>
      </w:r>
      <w:r w:rsidR="008A25CC" w:rsidRPr="006E19F8">
        <w:rPr>
          <w:rFonts w:ascii="Arial" w:hAnsi="Arial" w:cs="Arial"/>
          <w:b/>
          <w:bCs/>
          <w:sz w:val="24"/>
          <w:szCs w:val="24"/>
        </w:rPr>
        <w:t>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</w:t>
      </w:r>
      <w:r w:rsidR="00592715" w:rsidRPr="006E19F8">
        <w:rPr>
          <w:rFonts w:ascii="Arial" w:hAnsi="Arial" w:cs="Arial"/>
          <w:b/>
          <w:bCs/>
          <w:sz w:val="24"/>
          <w:szCs w:val="24"/>
        </w:rPr>
        <w:t>2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1 </w:t>
      </w:r>
      <w:r w:rsidR="008A25CC" w:rsidRPr="006E19F8">
        <w:rPr>
          <w:rFonts w:ascii="Arial" w:hAnsi="Arial" w:cs="Arial"/>
          <w:b/>
          <w:bCs/>
          <w:sz w:val="24"/>
          <w:szCs w:val="24"/>
        </w:rPr>
        <w:t>года.</w:t>
      </w:r>
    </w:p>
    <w:p w:rsidR="008A25CC" w:rsidRPr="006E19F8" w:rsidRDefault="008A25CC" w:rsidP="008A25CC">
      <w:pPr>
        <w:rPr>
          <w:rFonts w:ascii="Arial" w:hAnsi="Arial" w:cs="Arial"/>
          <w:sz w:val="12"/>
          <w:szCs w:val="12"/>
        </w:rPr>
      </w:pPr>
    </w:p>
    <w:p w:rsidR="008A25CC" w:rsidRPr="006E19F8" w:rsidRDefault="008A25CC" w:rsidP="008A25C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8A25CC" w:rsidRPr="006E19F8" w:rsidRDefault="008A25CC" w:rsidP="008A25C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В течение 20</w:t>
      </w:r>
      <w:r w:rsidR="00592715" w:rsidRPr="006E19F8">
        <w:rPr>
          <w:rFonts w:ascii="Arial" w:hAnsi="Arial" w:cs="Arial"/>
          <w:sz w:val="24"/>
          <w:szCs w:val="24"/>
        </w:rPr>
        <w:t>2</w:t>
      </w:r>
      <w:r w:rsidR="006E19F8" w:rsidRPr="006E19F8">
        <w:rPr>
          <w:rFonts w:ascii="Arial" w:hAnsi="Arial" w:cs="Arial"/>
          <w:sz w:val="24"/>
          <w:szCs w:val="24"/>
        </w:rPr>
        <w:t>1</w:t>
      </w:r>
      <w:r w:rsidRPr="006E19F8">
        <w:rPr>
          <w:rFonts w:ascii="Arial" w:hAnsi="Arial" w:cs="Arial"/>
          <w:sz w:val="24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Общества. Вознаграждение лица</w:t>
      </w:r>
      <w:r w:rsidR="001542DB" w:rsidRPr="006E19F8">
        <w:rPr>
          <w:rFonts w:ascii="Arial" w:hAnsi="Arial" w:cs="Arial"/>
          <w:sz w:val="24"/>
          <w:szCs w:val="24"/>
        </w:rPr>
        <w:t>,</w:t>
      </w:r>
      <w:r w:rsidRPr="006E19F8">
        <w:rPr>
          <w:rFonts w:ascii="Arial" w:hAnsi="Arial" w:cs="Arial"/>
          <w:sz w:val="24"/>
          <w:szCs w:val="24"/>
        </w:rPr>
        <w:t xml:space="preserve"> осуществляющего полномочия единоличного исполнительного органа Общества</w:t>
      </w:r>
      <w:r w:rsidR="001542DB" w:rsidRPr="006E19F8">
        <w:rPr>
          <w:rFonts w:ascii="Arial" w:hAnsi="Arial" w:cs="Arial"/>
          <w:sz w:val="24"/>
          <w:szCs w:val="24"/>
        </w:rPr>
        <w:t>,</w:t>
      </w:r>
      <w:r w:rsidRPr="006E19F8">
        <w:rPr>
          <w:rFonts w:ascii="Arial" w:hAnsi="Arial" w:cs="Arial"/>
          <w:sz w:val="24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8A25CC" w:rsidRPr="006E19F8" w:rsidRDefault="008A25CC" w:rsidP="008A25CC">
      <w:pPr>
        <w:rPr>
          <w:rFonts w:ascii="Arial" w:hAnsi="Arial" w:cs="Arial"/>
          <w:iCs/>
          <w:sz w:val="12"/>
          <w:szCs w:val="12"/>
        </w:rPr>
      </w:pP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6E19F8"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корпоративного управления.</w:t>
      </w:r>
    </w:p>
    <w:p w:rsidR="006E19F8" w:rsidRPr="006E19F8" w:rsidRDefault="006E19F8" w:rsidP="006E19F8">
      <w:pPr>
        <w:jc w:val="center"/>
        <w:rPr>
          <w:rFonts w:ascii="Arial" w:hAnsi="Arial" w:cs="Arial"/>
          <w:sz w:val="16"/>
          <w:szCs w:val="16"/>
        </w:rPr>
      </w:pPr>
    </w:p>
    <w:p w:rsidR="006E19F8" w:rsidRPr="006E19F8" w:rsidRDefault="006E19F8" w:rsidP="006E19F8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6E19F8" w:rsidRPr="006E19F8" w:rsidRDefault="006E19F8" w:rsidP="006E19F8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6E19F8" w:rsidRPr="006E19F8" w:rsidRDefault="006E19F8" w:rsidP="006E19F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6E19F8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году.</w:t>
      </w:r>
    </w:p>
    <w:p w:rsidR="006E19F8" w:rsidRPr="006E19F8" w:rsidRDefault="006E19F8" w:rsidP="006E19F8">
      <w:pPr>
        <w:rPr>
          <w:rFonts w:ascii="Arial" w:hAnsi="Arial" w:cs="Arial"/>
          <w:sz w:val="16"/>
          <w:szCs w:val="16"/>
        </w:rPr>
      </w:pPr>
      <w:r w:rsidRPr="006E19F8">
        <w:rPr>
          <w:rFonts w:ascii="Arial" w:hAnsi="Arial" w:cs="Arial"/>
          <w:sz w:val="24"/>
          <w:szCs w:val="24"/>
        </w:rPr>
        <w:tab/>
      </w:r>
    </w:p>
    <w:p w:rsidR="006E19F8" w:rsidRPr="006E19F8" w:rsidRDefault="006E19F8" w:rsidP="006E19F8">
      <w:pPr>
        <w:ind w:firstLine="567"/>
        <w:jc w:val="both"/>
        <w:rPr>
          <w:rFonts w:ascii="Arial" w:hAnsi="Arial" w:cs="Arial"/>
          <w:sz w:val="24"/>
        </w:rPr>
      </w:pPr>
      <w:r w:rsidRPr="006E19F8">
        <w:rPr>
          <w:rFonts w:ascii="Arial" w:hAnsi="Arial" w:cs="Arial"/>
          <w:sz w:val="24"/>
        </w:rPr>
        <w:t>Сделок, признаваемых в соответствии с Федеральным законом «Об акционерных обществах» крупными сделками, в течение 2021 года не совершалось.</w:t>
      </w: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XI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. Сведения о сделках </w:t>
      </w:r>
      <w:r w:rsidRPr="006E19F8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 заинтересованностью, совершенных Обществом в отчетном году.</w:t>
      </w:r>
    </w:p>
    <w:p w:rsidR="006E19F8" w:rsidRPr="006E19F8" w:rsidRDefault="006E19F8" w:rsidP="006E19F8">
      <w:pPr>
        <w:jc w:val="both"/>
        <w:rPr>
          <w:rFonts w:ascii="Arial" w:hAnsi="Arial" w:cs="Arial"/>
          <w:sz w:val="16"/>
          <w:szCs w:val="16"/>
        </w:rPr>
      </w:pPr>
    </w:p>
    <w:p w:rsidR="006E19F8" w:rsidRPr="006E19F8" w:rsidRDefault="006E19F8" w:rsidP="006E19F8">
      <w:pPr>
        <w:pStyle w:val="Prikaz"/>
        <w:tabs>
          <w:tab w:val="left" w:pos="567"/>
        </w:tabs>
        <w:ind w:firstLine="0"/>
        <w:rPr>
          <w:rFonts w:ascii="Arial" w:hAnsi="Arial" w:cs="Arial"/>
          <w:sz w:val="24"/>
        </w:rPr>
      </w:pPr>
      <w:r w:rsidRPr="006E19F8">
        <w:rPr>
          <w:rFonts w:ascii="Arial" w:hAnsi="Arial" w:cs="Arial"/>
          <w:sz w:val="24"/>
        </w:rPr>
        <w:tab/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2021 году не совершалось.</w:t>
      </w:r>
    </w:p>
    <w:p w:rsidR="006E19F8" w:rsidRPr="006E19F8" w:rsidRDefault="006E19F8" w:rsidP="006E19F8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A25CC" w:rsidRPr="006E19F8" w:rsidRDefault="006E19F8" w:rsidP="006E19F8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E19F8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. </w:t>
      </w:r>
      <w:r w:rsidR="008A25CC" w:rsidRPr="006E19F8">
        <w:rPr>
          <w:rFonts w:ascii="Arial" w:hAnsi="Arial" w:cs="Arial"/>
          <w:b/>
          <w:bCs/>
          <w:sz w:val="24"/>
          <w:szCs w:val="24"/>
          <w:lang w:eastAsia="en-US"/>
        </w:rPr>
        <w:t>Дополнительная информация для акционеров.</w:t>
      </w:r>
    </w:p>
    <w:p w:rsidR="008A25CC" w:rsidRPr="006E19F8" w:rsidRDefault="008A25CC" w:rsidP="008A25CC">
      <w:pPr>
        <w:jc w:val="center"/>
        <w:rPr>
          <w:rFonts w:ascii="Arial" w:hAnsi="Arial" w:cs="Arial"/>
          <w:sz w:val="12"/>
          <w:szCs w:val="12"/>
        </w:rPr>
      </w:pP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Уст</w:t>
      </w:r>
      <w:r w:rsidR="004B06C3" w:rsidRPr="006E19F8">
        <w:rPr>
          <w:rFonts w:ascii="Arial" w:hAnsi="Arial" w:cs="Arial"/>
          <w:sz w:val="24"/>
          <w:szCs w:val="24"/>
        </w:rPr>
        <w:t>авный капитал Общества равен 160 000 рублей и разделен на 160</w:t>
      </w:r>
      <w:r w:rsidRPr="006E19F8">
        <w:rPr>
          <w:rFonts w:ascii="Arial" w:hAnsi="Arial" w:cs="Arial"/>
          <w:sz w:val="24"/>
          <w:szCs w:val="24"/>
        </w:rPr>
        <w:t> 000 штук обыкновенных акций номиналом 1 рубль.</w:t>
      </w: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Регистратором Общества, в соответствии с заключенным договором, является </w:t>
      </w:r>
      <w:r w:rsidR="00A73D11" w:rsidRPr="006E19F8">
        <w:rPr>
          <w:rFonts w:ascii="Arial" w:hAnsi="Arial" w:cs="Arial"/>
          <w:sz w:val="24"/>
          <w:szCs w:val="24"/>
        </w:rPr>
        <w:t xml:space="preserve">     </w:t>
      </w:r>
      <w:r w:rsidRPr="006E19F8">
        <w:rPr>
          <w:rFonts w:ascii="Arial" w:hAnsi="Arial" w:cs="Arial"/>
          <w:sz w:val="24"/>
          <w:szCs w:val="24"/>
        </w:rPr>
        <w:t>АО «Сургутинвестнефть»:</w:t>
      </w: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Адрес (адреса): </w:t>
      </w:r>
      <w:r w:rsidRPr="006E19F8">
        <w:rPr>
          <w:rFonts w:ascii="Arial" w:hAnsi="Arial" w:cs="Arial"/>
          <w:iCs/>
          <w:sz w:val="24"/>
          <w:szCs w:val="24"/>
        </w:rPr>
        <w:t xml:space="preserve">Российская Федерация, </w:t>
      </w:r>
      <w:r w:rsidR="00D56BAE" w:rsidRPr="006E19F8">
        <w:rPr>
          <w:rFonts w:ascii="Arial" w:hAnsi="Arial" w:cs="Arial"/>
          <w:iCs/>
          <w:sz w:val="24"/>
          <w:szCs w:val="24"/>
        </w:rPr>
        <w:t xml:space="preserve">Тюменская область, </w:t>
      </w:r>
      <w:r w:rsidRPr="006E19F8">
        <w:rPr>
          <w:rFonts w:ascii="Arial" w:hAnsi="Arial" w:cs="Arial"/>
          <w:iCs/>
          <w:sz w:val="24"/>
          <w:szCs w:val="24"/>
        </w:rPr>
        <w:t xml:space="preserve">Ханты-Мансийский </w:t>
      </w:r>
      <w:r w:rsidR="00AB4C1D" w:rsidRPr="006E19F8">
        <w:rPr>
          <w:rFonts w:ascii="Arial" w:hAnsi="Arial" w:cs="Arial"/>
          <w:iCs/>
          <w:sz w:val="24"/>
          <w:szCs w:val="24"/>
        </w:rPr>
        <w:t xml:space="preserve">автономный </w:t>
      </w:r>
      <w:r w:rsidRPr="006E19F8">
        <w:rPr>
          <w:rFonts w:ascii="Arial" w:hAnsi="Arial" w:cs="Arial"/>
          <w:iCs/>
          <w:sz w:val="24"/>
          <w:szCs w:val="24"/>
        </w:rPr>
        <w:t>округ</w:t>
      </w:r>
      <w:r w:rsidR="006E77C0" w:rsidRPr="006E19F8">
        <w:rPr>
          <w:rFonts w:ascii="Arial" w:hAnsi="Arial" w:cs="Arial"/>
          <w:iCs/>
          <w:sz w:val="24"/>
          <w:szCs w:val="24"/>
        </w:rPr>
        <w:t xml:space="preserve"> </w:t>
      </w:r>
      <w:r w:rsidRPr="006E19F8">
        <w:rPr>
          <w:rFonts w:ascii="Arial" w:hAnsi="Arial" w:cs="Arial"/>
          <w:iCs/>
          <w:sz w:val="24"/>
          <w:szCs w:val="24"/>
        </w:rPr>
        <w:t>-</w:t>
      </w:r>
      <w:r w:rsidR="00095FB5" w:rsidRPr="006E19F8">
        <w:rPr>
          <w:rFonts w:ascii="Arial" w:hAnsi="Arial" w:cs="Arial"/>
          <w:iCs/>
          <w:sz w:val="24"/>
          <w:szCs w:val="24"/>
        </w:rPr>
        <w:t xml:space="preserve"> </w:t>
      </w:r>
      <w:r w:rsidRPr="006E19F8">
        <w:rPr>
          <w:rFonts w:ascii="Arial" w:hAnsi="Arial" w:cs="Arial"/>
          <w:iCs/>
          <w:sz w:val="24"/>
          <w:szCs w:val="24"/>
        </w:rPr>
        <w:t>Югра, г.Сургут, ул.Энтузиастов, 52/1</w:t>
      </w:r>
      <w:r w:rsidR="001542DB" w:rsidRPr="006E19F8">
        <w:rPr>
          <w:rFonts w:ascii="Arial" w:hAnsi="Arial" w:cs="Arial"/>
          <w:iCs/>
          <w:sz w:val="24"/>
          <w:szCs w:val="24"/>
        </w:rPr>
        <w:t>, офис 206</w:t>
      </w:r>
      <w:r w:rsidR="00AB4C1D" w:rsidRPr="006E19F8">
        <w:rPr>
          <w:rFonts w:ascii="Arial" w:hAnsi="Arial" w:cs="Arial"/>
          <w:iCs/>
          <w:sz w:val="24"/>
          <w:szCs w:val="24"/>
        </w:rPr>
        <w:t>.</w:t>
      </w:r>
    </w:p>
    <w:p w:rsidR="008A25CC" w:rsidRPr="006E19F8" w:rsidRDefault="008A25CC" w:rsidP="008A25CC">
      <w:pPr>
        <w:ind w:firstLine="708"/>
        <w:rPr>
          <w:rFonts w:ascii="Arial" w:hAnsi="Arial" w:cs="Arial"/>
          <w:i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Контактные телефоны регистратора: </w:t>
      </w:r>
      <w:r w:rsidRPr="006E19F8">
        <w:rPr>
          <w:rFonts w:ascii="Arial" w:hAnsi="Arial"/>
          <w:iCs/>
          <w:sz w:val="24"/>
          <w:szCs w:val="24"/>
        </w:rPr>
        <w:t>тел: +7 (3462) 550944</w:t>
      </w:r>
      <w:r w:rsidRPr="006E19F8">
        <w:rPr>
          <w:rFonts w:ascii="Arial" w:hAnsi="Arial" w:cs="Arial"/>
          <w:i/>
          <w:iCs/>
          <w:sz w:val="24"/>
          <w:szCs w:val="24"/>
        </w:rPr>
        <w:br/>
      </w:r>
      <w:r w:rsidRPr="006E19F8">
        <w:rPr>
          <w:rFonts w:ascii="Arial" w:hAnsi="Arial"/>
          <w:iCs/>
          <w:sz w:val="24"/>
          <w:szCs w:val="24"/>
        </w:rPr>
        <w:t xml:space="preserve">                                                                          факс: +7(3462) 550927</w:t>
      </w: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Сведения о лицензии, выданной регистратору: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Лицензия: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Номер лицензии: </w:t>
      </w:r>
      <w:r w:rsidRPr="006E19F8">
        <w:rPr>
          <w:rFonts w:ascii="Arial" w:hAnsi="Arial" w:cs="Arial"/>
          <w:iCs/>
          <w:sz w:val="24"/>
          <w:szCs w:val="24"/>
        </w:rPr>
        <w:t>10-000-1-00324</w:t>
      </w:r>
      <w:r w:rsidR="00250014" w:rsidRPr="006E19F8">
        <w:rPr>
          <w:rFonts w:ascii="Arial" w:hAnsi="Arial" w:cs="Arial"/>
          <w:iCs/>
          <w:sz w:val="24"/>
          <w:szCs w:val="24"/>
        </w:rPr>
        <w:t xml:space="preserve">. </w:t>
      </w:r>
      <w:r w:rsidRPr="006E19F8">
        <w:rPr>
          <w:rFonts w:ascii="Arial" w:hAnsi="Arial" w:cs="Arial"/>
          <w:sz w:val="24"/>
          <w:szCs w:val="24"/>
        </w:rPr>
        <w:t xml:space="preserve">Дата выдачи: </w:t>
      </w:r>
      <w:r w:rsidRPr="006E19F8">
        <w:rPr>
          <w:rFonts w:ascii="Arial" w:hAnsi="Arial" w:cs="Arial"/>
          <w:iCs/>
          <w:sz w:val="24"/>
          <w:szCs w:val="24"/>
        </w:rPr>
        <w:t>24.06.2004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Срок действия: </w:t>
      </w:r>
      <w:r w:rsidRPr="006E19F8">
        <w:rPr>
          <w:rFonts w:ascii="Arial" w:hAnsi="Arial" w:cs="Arial"/>
          <w:iCs/>
          <w:sz w:val="24"/>
          <w:szCs w:val="24"/>
        </w:rPr>
        <w:t>без ограничения срока действия</w:t>
      </w:r>
    </w:p>
    <w:p w:rsidR="008A25CC" w:rsidRPr="006E19F8" w:rsidRDefault="008A25CC" w:rsidP="008A25CC">
      <w:pPr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Орган, выдавший лицензию: </w:t>
      </w:r>
      <w:r w:rsidRPr="006E19F8">
        <w:rPr>
          <w:rFonts w:ascii="Arial" w:hAnsi="Arial" w:cs="Arial"/>
          <w:iCs/>
          <w:sz w:val="24"/>
          <w:szCs w:val="24"/>
        </w:rPr>
        <w:t>Федеральная служба по финансовым рынкам.</w:t>
      </w:r>
    </w:p>
    <w:p w:rsidR="008A25CC" w:rsidRPr="006E19F8" w:rsidRDefault="008A25CC" w:rsidP="008A25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lastRenderedPageBreak/>
        <w:t>По вопросам получения доступа к информации для акц</w:t>
      </w:r>
      <w:r w:rsidR="001542DB" w:rsidRPr="006E19F8">
        <w:rPr>
          <w:rFonts w:ascii="Arial" w:hAnsi="Arial" w:cs="Arial"/>
          <w:sz w:val="24"/>
          <w:szCs w:val="24"/>
        </w:rPr>
        <w:t>ионеров можно обращаться: 628400</w:t>
      </w:r>
      <w:r w:rsidRPr="006E19F8">
        <w:rPr>
          <w:rFonts w:ascii="Arial" w:hAnsi="Arial" w:cs="Arial"/>
          <w:sz w:val="24"/>
          <w:szCs w:val="24"/>
        </w:rPr>
        <w:t xml:space="preserve">, </w:t>
      </w:r>
      <w:r w:rsidR="00095FB5" w:rsidRPr="006E19F8">
        <w:rPr>
          <w:rFonts w:ascii="Arial" w:hAnsi="Arial" w:cs="Arial"/>
          <w:bCs/>
          <w:sz w:val="24"/>
          <w:szCs w:val="24"/>
        </w:rPr>
        <w:t>Российская Федерация, Ханты-</w:t>
      </w:r>
      <w:r w:rsidRPr="006E19F8">
        <w:rPr>
          <w:rFonts w:ascii="Arial" w:hAnsi="Arial" w:cs="Arial"/>
          <w:bCs/>
          <w:sz w:val="24"/>
          <w:szCs w:val="24"/>
        </w:rPr>
        <w:t>Мансийский автономный округ</w:t>
      </w:r>
      <w:r w:rsidR="00095FB5" w:rsidRPr="006E19F8">
        <w:rPr>
          <w:rFonts w:ascii="Arial" w:hAnsi="Arial" w:cs="Arial"/>
          <w:bCs/>
          <w:sz w:val="24"/>
          <w:szCs w:val="24"/>
        </w:rPr>
        <w:t xml:space="preserve"> </w:t>
      </w:r>
      <w:r w:rsidRPr="006E19F8">
        <w:rPr>
          <w:rFonts w:ascii="Arial" w:hAnsi="Arial" w:cs="Arial"/>
          <w:bCs/>
          <w:sz w:val="24"/>
          <w:szCs w:val="24"/>
        </w:rPr>
        <w:t>- Югра, г.Сургут</w:t>
      </w:r>
      <w:r w:rsidR="004B06C3" w:rsidRPr="006E19F8">
        <w:rPr>
          <w:rFonts w:ascii="Arial" w:hAnsi="Arial" w:cs="Arial"/>
          <w:bCs/>
          <w:sz w:val="24"/>
          <w:szCs w:val="24"/>
        </w:rPr>
        <w:t>, ул.Энтузиастов, 52/1</w:t>
      </w:r>
      <w:r w:rsidR="001542DB" w:rsidRPr="006E19F8">
        <w:rPr>
          <w:rFonts w:ascii="Arial" w:hAnsi="Arial" w:cs="Arial"/>
          <w:bCs/>
          <w:sz w:val="24"/>
          <w:szCs w:val="24"/>
        </w:rPr>
        <w:t>, офис 206</w:t>
      </w:r>
      <w:r w:rsidRPr="006E19F8">
        <w:rPr>
          <w:rFonts w:ascii="Arial" w:hAnsi="Arial" w:cs="Arial"/>
          <w:bCs/>
          <w:sz w:val="24"/>
          <w:szCs w:val="24"/>
        </w:rPr>
        <w:t>.</w:t>
      </w:r>
    </w:p>
    <w:p w:rsidR="008A25CC" w:rsidRPr="006E19F8" w:rsidRDefault="008A25CC" w:rsidP="00250014">
      <w:pPr>
        <w:keepNext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Адрес на странице в сети Интернет:</w:t>
      </w:r>
      <w:r w:rsidR="00250014" w:rsidRPr="006E19F8">
        <w:rPr>
          <w:rFonts w:ascii="Arial" w:hAnsi="Arial" w:cs="Arial"/>
          <w:b/>
          <w:sz w:val="24"/>
          <w:szCs w:val="24"/>
        </w:rPr>
        <w:t xml:space="preserve"> </w:t>
      </w:r>
    </w:p>
    <w:p w:rsidR="008A25CC" w:rsidRPr="006E19F8" w:rsidRDefault="008A25CC" w:rsidP="0025001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ab/>
      </w:r>
      <w:r w:rsidRPr="006E19F8">
        <w:rPr>
          <w:rFonts w:ascii="Arial" w:hAnsi="Arial" w:cs="Arial"/>
          <w:sz w:val="24"/>
          <w:szCs w:val="24"/>
          <w:lang w:val="en-US"/>
        </w:rPr>
        <w:t>http</w:t>
      </w:r>
      <w:r w:rsidRPr="006E19F8">
        <w:rPr>
          <w:rFonts w:ascii="Arial" w:hAnsi="Arial" w:cs="Arial"/>
          <w:sz w:val="24"/>
          <w:szCs w:val="24"/>
        </w:rPr>
        <w:t>://</w:t>
      </w:r>
      <w:r w:rsidRPr="006E19F8">
        <w:rPr>
          <w:rFonts w:ascii="Arial" w:hAnsi="Arial" w:cs="Arial"/>
          <w:sz w:val="24"/>
          <w:szCs w:val="24"/>
          <w:lang w:val="en-US"/>
        </w:rPr>
        <w:t>www</w:t>
      </w:r>
      <w:r w:rsidRPr="006E19F8">
        <w:rPr>
          <w:rFonts w:ascii="Arial" w:hAnsi="Arial" w:cs="Arial"/>
          <w:sz w:val="24"/>
          <w:szCs w:val="24"/>
        </w:rPr>
        <w:t>.</w:t>
      </w:r>
      <w:r w:rsidRPr="006E19F8">
        <w:rPr>
          <w:rFonts w:ascii="Arial" w:hAnsi="Arial" w:cs="Arial"/>
          <w:sz w:val="24"/>
          <w:szCs w:val="24"/>
          <w:lang w:val="en-US"/>
        </w:rPr>
        <w:t>e</w:t>
      </w:r>
      <w:r w:rsidRPr="006E19F8">
        <w:rPr>
          <w:rFonts w:ascii="Arial" w:hAnsi="Arial" w:cs="Arial"/>
          <w:sz w:val="24"/>
          <w:szCs w:val="24"/>
        </w:rPr>
        <w:t>-</w:t>
      </w:r>
      <w:r w:rsidRPr="006E19F8">
        <w:rPr>
          <w:rFonts w:ascii="Arial" w:hAnsi="Arial" w:cs="Arial"/>
          <w:sz w:val="24"/>
          <w:szCs w:val="24"/>
          <w:lang w:val="en-US"/>
        </w:rPr>
        <w:t>disclosure</w:t>
      </w:r>
      <w:r w:rsidRPr="006E19F8">
        <w:rPr>
          <w:rFonts w:ascii="Arial" w:hAnsi="Arial" w:cs="Arial"/>
          <w:sz w:val="24"/>
          <w:szCs w:val="24"/>
        </w:rPr>
        <w:t>.</w:t>
      </w:r>
      <w:r w:rsidRPr="006E19F8">
        <w:rPr>
          <w:rFonts w:ascii="Arial" w:hAnsi="Arial" w:cs="Arial"/>
          <w:sz w:val="24"/>
          <w:szCs w:val="24"/>
          <w:lang w:val="en-US"/>
        </w:rPr>
        <w:t>ru</w:t>
      </w:r>
      <w:r w:rsidRPr="006E19F8">
        <w:rPr>
          <w:rFonts w:ascii="Arial" w:hAnsi="Arial" w:cs="Arial"/>
          <w:sz w:val="24"/>
          <w:szCs w:val="24"/>
        </w:rPr>
        <w:t>/</w:t>
      </w:r>
      <w:r w:rsidRPr="006E19F8">
        <w:rPr>
          <w:rFonts w:ascii="Arial" w:hAnsi="Arial" w:cs="Arial"/>
          <w:sz w:val="24"/>
          <w:szCs w:val="24"/>
          <w:lang w:val="en-US"/>
        </w:rPr>
        <w:t>portal</w:t>
      </w:r>
      <w:r w:rsidRPr="006E19F8">
        <w:rPr>
          <w:rFonts w:ascii="Arial" w:hAnsi="Arial" w:cs="Arial"/>
          <w:sz w:val="24"/>
          <w:szCs w:val="24"/>
        </w:rPr>
        <w:t>/</w:t>
      </w:r>
      <w:r w:rsidRPr="006E19F8">
        <w:rPr>
          <w:rFonts w:ascii="Arial" w:hAnsi="Arial" w:cs="Arial"/>
          <w:sz w:val="24"/>
          <w:szCs w:val="24"/>
          <w:lang w:val="en-US"/>
        </w:rPr>
        <w:t>company</w:t>
      </w:r>
      <w:r w:rsidRPr="006E19F8">
        <w:rPr>
          <w:rFonts w:ascii="Arial" w:hAnsi="Arial" w:cs="Arial"/>
          <w:sz w:val="24"/>
          <w:szCs w:val="24"/>
        </w:rPr>
        <w:t>.</w:t>
      </w:r>
      <w:r w:rsidRPr="006E19F8">
        <w:rPr>
          <w:rFonts w:ascii="Arial" w:hAnsi="Arial" w:cs="Arial"/>
          <w:sz w:val="24"/>
          <w:szCs w:val="24"/>
          <w:lang w:val="en-US"/>
        </w:rPr>
        <w:t>aspx</w:t>
      </w:r>
      <w:r w:rsidRPr="006E19F8">
        <w:rPr>
          <w:rFonts w:ascii="Arial" w:hAnsi="Arial" w:cs="Arial"/>
          <w:sz w:val="24"/>
          <w:szCs w:val="24"/>
        </w:rPr>
        <w:t>?</w:t>
      </w:r>
      <w:r w:rsidRPr="006E19F8">
        <w:rPr>
          <w:rFonts w:ascii="Arial" w:hAnsi="Arial" w:cs="Arial"/>
          <w:sz w:val="24"/>
          <w:szCs w:val="24"/>
          <w:lang w:val="en-US"/>
        </w:rPr>
        <w:t>id</w:t>
      </w:r>
      <w:r w:rsidRPr="006E19F8">
        <w:rPr>
          <w:rFonts w:ascii="Arial" w:hAnsi="Arial" w:cs="Arial"/>
          <w:sz w:val="24"/>
          <w:szCs w:val="24"/>
        </w:rPr>
        <w:t xml:space="preserve">=2438, </w:t>
      </w:r>
      <w:hyperlink r:id="rId6" w:history="1">
        <w:r w:rsidRPr="006E19F8">
          <w:rPr>
            <w:rFonts w:ascii="Arial" w:hAnsi="Arial" w:cs="Arial"/>
            <w:sz w:val="24"/>
          </w:rPr>
          <w:t>http://stels-technico-ao.ru/</w:t>
        </w:r>
      </w:hyperlink>
      <w:r w:rsidRPr="006E19F8">
        <w:rPr>
          <w:rFonts w:ascii="Arial" w:hAnsi="Arial" w:cs="Arial"/>
          <w:sz w:val="24"/>
          <w:szCs w:val="24"/>
        </w:rPr>
        <w:t>. </w:t>
      </w:r>
    </w:p>
    <w:p w:rsidR="008A25CC" w:rsidRPr="006E19F8" w:rsidRDefault="008A25CC" w:rsidP="002500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Контактные телефоны: </w:t>
      </w:r>
      <w:r w:rsidRPr="006E19F8">
        <w:rPr>
          <w:rFonts w:ascii="Arial" w:hAnsi="Arial" w:cs="Arial"/>
          <w:iCs/>
          <w:sz w:val="24"/>
          <w:szCs w:val="24"/>
        </w:rPr>
        <w:t>+7</w:t>
      </w:r>
      <w:r w:rsidR="001542DB" w:rsidRPr="006E19F8">
        <w:rPr>
          <w:rFonts w:ascii="Arial" w:hAnsi="Arial" w:cs="Arial"/>
          <w:sz w:val="24"/>
          <w:szCs w:val="24"/>
        </w:rPr>
        <w:t xml:space="preserve"> (3462) 421068</w:t>
      </w:r>
    </w:p>
    <w:p w:rsidR="006E19F8" w:rsidRPr="006E19F8" w:rsidRDefault="006E19F8" w:rsidP="006E19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2021 год от 14 марта 2022 года. </w:t>
      </w:r>
    </w:p>
    <w:p w:rsidR="002E3E84" w:rsidRPr="00A540C1" w:rsidRDefault="002E3E84" w:rsidP="008A25CC">
      <w:pPr>
        <w:jc w:val="center"/>
      </w:pPr>
    </w:p>
    <w:sectPr w:rsidR="002E3E84" w:rsidRPr="00A540C1" w:rsidSect="00A73D11">
      <w:footerReference w:type="default" r:id="rId7"/>
      <w:pgSz w:w="11906" w:h="16838"/>
      <w:pgMar w:top="709" w:right="707" w:bottom="851" w:left="993" w:header="720" w:footer="21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2A" w:rsidRDefault="00704B2A" w:rsidP="00095FB5">
      <w:r>
        <w:separator/>
      </w:r>
    </w:p>
  </w:endnote>
  <w:endnote w:type="continuationSeparator" w:id="0">
    <w:p w:rsidR="00704B2A" w:rsidRDefault="00704B2A" w:rsidP="0009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B5" w:rsidRDefault="006F5B14">
    <w:pPr>
      <w:pStyle w:val="aa"/>
      <w:jc w:val="right"/>
    </w:pPr>
    <w:r>
      <w:fldChar w:fldCharType="begin"/>
    </w:r>
    <w:r w:rsidR="00095FB5">
      <w:instrText xml:space="preserve"> PAGE   \* MERGEFORMAT </w:instrText>
    </w:r>
    <w:r>
      <w:fldChar w:fldCharType="separate"/>
    </w:r>
    <w:r w:rsidR="00EC5083">
      <w:rPr>
        <w:noProof/>
      </w:rPr>
      <w:t>5</w:t>
    </w:r>
    <w:r>
      <w:fldChar w:fldCharType="end"/>
    </w:r>
  </w:p>
  <w:p w:rsidR="00095FB5" w:rsidRDefault="00095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2A" w:rsidRDefault="00704B2A" w:rsidP="00095FB5">
      <w:r>
        <w:separator/>
      </w:r>
    </w:p>
  </w:footnote>
  <w:footnote w:type="continuationSeparator" w:id="0">
    <w:p w:rsidR="00704B2A" w:rsidRDefault="00704B2A" w:rsidP="00095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3EB"/>
    <w:rsid w:val="00003D6B"/>
    <w:rsid w:val="00027D58"/>
    <w:rsid w:val="00031CE2"/>
    <w:rsid w:val="0003411C"/>
    <w:rsid w:val="00073D88"/>
    <w:rsid w:val="00094C7B"/>
    <w:rsid w:val="00095FB5"/>
    <w:rsid w:val="000963AE"/>
    <w:rsid w:val="000E1E44"/>
    <w:rsid w:val="000F5DD0"/>
    <w:rsid w:val="000F6DC2"/>
    <w:rsid w:val="00106F4A"/>
    <w:rsid w:val="00114885"/>
    <w:rsid w:val="00152230"/>
    <w:rsid w:val="001542DB"/>
    <w:rsid w:val="00174DEF"/>
    <w:rsid w:val="001A4AF4"/>
    <w:rsid w:val="001A7D15"/>
    <w:rsid w:val="001B0588"/>
    <w:rsid w:val="001B55EA"/>
    <w:rsid w:val="001F0BEE"/>
    <w:rsid w:val="001F13EB"/>
    <w:rsid w:val="001F3B48"/>
    <w:rsid w:val="002140DE"/>
    <w:rsid w:val="002401CF"/>
    <w:rsid w:val="002471F1"/>
    <w:rsid w:val="00250014"/>
    <w:rsid w:val="0028608D"/>
    <w:rsid w:val="002A5982"/>
    <w:rsid w:val="002D7FB3"/>
    <w:rsid w:val="002E16C1"/>
    <w:rsid w:val="002E3E84"/>
    <w:rsid w:val="00301456"/>
    <w:rsid w:val="00306556"/>
    <w:rsid w:val="0031036C"/>
    <w:rsid w:val="003726E6"/>
    <w:rsid w:val="003C5424"/>
    <w:rsid w:val="003D4617"/>
    <w:rsid w:val="003E5AAF"/>
    <w:rsid w:val="004069D7"/>
    <w:rsid w:val="00412242"/>
    <w:rsid w:val="00423123"/>
    <w:rsid w:val="00440525"/>
    <w:rsid w:val="00454491"/>
    <w:rsid w:val="00461DB0"/>
    <w:rsid w:val="004A445F"/>
    <w:rsid w:val="004B06C3"/>
    <w:rsid w:val="004B35C1"/>
    <w:rsid w:val="004D47FC"/>
    <w:rsid w:val="004E58E2"/>
    <w:rsid w:val="00501247"/>
    <w:rsid w:val="0053206B"/>
    <w:rsid w:val="0056471C"/>
    <w:rsid w:val="005755FC"/>
    <w:rsid w:val="00581D27"/>
    <w:rsid w:val="00587166"/>
    <w:rsid w:val="00592715"/>
    <w:rsid w:val="005A1E10"/>
    <w:rsid w:val="005B0D8E"/>
    <w:rsid w:val="005C04B8"/>
    <w:rsid w:val="005F2E80"/>
    <w:rsid w:val="0060075E"/>
    <w:rsid w:val="006050D1"/>
    <w:rsid w:val="00606913"/>
    <w:rsid w:val="0063216D"/>
    <w:rsid w:val="0063367D"/>
    <w:rsid w:val="006440F2"/>
    <w:rsid w:val="0065175D"/>
    <w:rsid w:val="006622DA"/>
    <w:rsid w:val="00663D19"/>
    <w:rsid w:val="0067246E"/>
    <w:rsid w:val="006734A3"/>
    <w:rsid w:val="00676E29"/>
    <w:rsid w:val="006919CF"/>
    <w:rsid w:val="006A4488"/>
    <w:rsid w:val="006E19F8"/>
    <w:rsid w:val="006E77C0"/>
    <w:rsid w:val="006F5B14"/>
    <w:rsid w:val="006F6D20"/>
    <w:rsid w:val="00704B2A"/>
    <w:rsid w:val="007111EB"/>
    <w:rsid w:val="007212FE"/>
    <w:rsid w:val="00724906"/>
    <w:rsid w:val="0073316D"/>
    <w:rsid w:val="00741DDE"/>
    <w:rsid w:val="00742119"/>
    <w:rsid w:val="007835C1"/>
    <w:rsid w:val="007C68A6"/>
    <w:rsid w:val="00814A9F"/>
    <w:rsid w:val="00816F40"/>
    <w:rsid w:val="00821BE2"/>
    <w:rsid w:val="0085132D"/>
    <w:rsid w:val="008A25CC"/>
    <w:rsid w:val="008B4337"/>
    <w:rsid w:val="00900A8E"/>
    <w:rsid w:val="0092797E"/>
    <w:rsid w:val="00935319"/>
    <w:rsid w:val="009355C0"/>
    <w:rsid w:val="00974FE9"/>
    <w:rsid w:val="009D2BF4"/>
    <w:rsid w:val="009D4C61"/>
    <w:rsid w:val="009D4F49"/>
    <w:rsid w:val="009E3DC0"/>
    <w:rsid w:val="009E7AB6"/>
    <w:rsid w:val="00A15BB3"/>
    <w:rsid w:val="00A264E0"/>
    <w:rsid w:val="00A30C3C"/>
    <w:rsid w:val="00A35598"/>
    <w:rsid w:val="00A540C1"/>
    <w:rsid w:val="00A64A60"/>
    <w:rsid w:val="00A7110E"/>
    <w:rsid w:val="00A73D11"/>
    <w:rsid w:val="00A92A5B"/>
    <w:rsid w:val="00AA1A7E"/>
    <w:rsid w:val="00AB4C1D"/>
    <w:rsid w:val="00AC736E"/>
    <w:rsid w:val="00AF56D0"/>
    <w:rsid w:val="00B178F6"/>
    <w:rsid w:val="00B45E5B"/>
    <w:rsid w:val="00B46AA0"/>
    <w:rsid w:val="00B62589"/>
    <w:rsid w:val="00B74B80"/>
    <w:rsid w:val="00B85475"/>
    <w:rsid w:val="00B90975"/>
    <w:rsid w:val="00BA023E"/>
    <w:rsid w:val="00BA2A4E"/>
    <w:rsid w:val="00BA4903"/>
    <w:rsid w:val="00BB3493"/>
    <w:rsid w:val="00C332E2"/>
    <w:rsid w:val="00C96691"/>
    <w:rsid w:val="00C97D06"/>
    <w:rsid w:val="00CA5E3C"/>
    <w:rsid w:val="00CB1AED"/>
    <w:rsid w:val="00CC33E1"/>
    <w:rsid w:val="00CC34D8"/>
    <w:rsid w:val="00CD6E81"/>
    <w:rsid w:val="00CE653D"/>
    <w:rsid w:val="00CE7B08"/>
    <w:rsid w:val="00D56468"/>
    <w:rsid w:val="00D56BAE"/>
    <w:rsid w:val="00D67AC6"/>
    <w:rsid w:val="00D8438D"/>
    <w:rsid w:val="00DD44AA"/>
    <w:rsid w:val="00DE6508"/>
    <w:rsid w:val="00E10989"/>
    <w:rsid w:val="00E215C2"/>
    <w:rsid w:val="00E244B3"/>
    <w:rsid w:val="00E45851"/>
    <w:rsid w:val="00E73E7F"/>
    <w:rsid w:val="00E80A41"/>
    <w:rsid w:val="00E95196"/>
    <w:rsid w:val="00EA1C8C"/>
    <w:rsid w:val="00EB0766"/>
    <w:rsid w:val="00EB38F5"/>
    <w:rsid w:val="00EB5AB8"/>
    <w:rsid w:val="00EC0C55"/>
    <w:rsid w:val="00EC5083"/>
    <w:rsid w:val="00F02151"/>
    <w:rsid w:val="00F06F76"/>
    <w:rsid w:val="00F364B5"/>
    <w:rsid w:val="00F4197E"/>
    <w:rsid w:val="00F55B42"/>
    <w:rsid w:val="00FA732B"/>
    <w:rsid w:val="00FC2729"/>
    <w:rsid w:val="00FC38E0"/>
    <w:rsid w:val="00FD7F10"/>
    <w:rsid w:val="00FE4228"/>
    <w:rsid w:val="00FE4A63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EB"/>
    <w:rPr>
      <w:rFonts w:ascii="Times New Roma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13EB"/>
    <w:pPr>
      <w:keepNext/>
      <w:jc w:val="center"/>
      <w:outlineLvl w:val="0"/>
    </w:pPr>
    <w:rPr>
      <w:b/>
      <w:bCs/>
      <w:sz w:val="64"/>
      <w:szCs w:val="64"/>
      <w:lang/>
    </w:rPr>
  </w:style>
  <w:style w:type="paragraph" w:styleId="3">
    <w:name w:val="heading 3"/>
    <w:basedOn w:val="a"/>
    <w:next w:val="a"/>
    <w:link w:val="30"/>
    <w:uiPriority w:val="99"/>
    <w:qFormat/>
    <w:rsid w:val="001F13EB"/>
    <w:pPr>
      <w:keepNext/>
      <w:jc w:val="center"/>
      <w:outlineLvl w:val="2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F13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1F13EB"/>
    <w:pPr>
      <w:ind w:firstLine="709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locked/>
    <w:rsid w:val="001F13EB"/>
    <w:rPr>
      <w:rFonts w:ascii="Times New Roman" w:hAnsi="Times New Roman" w:cs="Times New Roman"/>
      <w:b/>
      <w:bCs/>
      <w:sz w:val="64"/>
      <w:szCs w:val="64"/>
      <w:lang w:eastAsia="ru-RU"/>
    </w:rPr>
  </w:style>
  <w:style w:type="character" w:customStyle="1" w:styleId="SUBST">
    <w:name w:val="__SUBST"/>
    <w:uiPriority w:val="99"/>
    <w:rsid w:val="001F13EB"/>
    <w:rPr>
      <w:b/>
      <w:i/>
      <w:sz w:val="22"/>
    </w:rPr>
  </w:style>
  <w:style w:type="character" w:styleId="a3">
    <w:name w:val="Emphasis"/>
    <w:uiPriority w:val="20"/>
    <w:qFormat/>
    <w:rsid w:val="001F13EB"/>
    <w:rPr>
      <w:rFonts w:cs="Times New Roman"/>
      <w:i/>
      <w:iCs/>
    </w:rPr>
  </w:style>
  <w:style w:type="table" w:styleId="a4">
    <w:name w:val="Table Grid"/>
    <w:basedOn w:val="a1"/>
    <w:uiPriority w:val="99"/>
    <w:rsid w:val="005C04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uiPriority w:val="99"/>
    <w:rsid w:val="005C04B8"/>
    <w:pPr>
      <w:ind w:left="283" w:hanging="283"/>
    </w:pPr>
  </w:style>
  <w:style w:type="paragraph" w:styleId="a6">
    <w:name w:val="No Spacing"/>
    <w:uiPriority w:val="1"/>
    <w:qFormat/>
    <w:rsid w:val="0085132D"/>
    <w:rPr>
      <w:rFonts w:cs="Times New Roman"/>
      <w:sz w:val="22"/>
      <w:szCs w:val="22"/>
      <w:lang w:val="ru-RU"/>
    </w:rPr>
  </w:style>
  <w:style w:type="character" w:styleId="a7">
    <w:name w:val="Hyperlink"/>
    <w:uiPriority w:val="99"/>
    <w:unhideWhenUsed/>
    <w:rsid w:val="00A540C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95FB5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uiPriority w:val="99"/>
    <w:unhideWhenUsed/>
    <w:rsid w:val="00095FB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locked/>
    <w:rsid w:val="00095F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095FB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ls-technico-a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9734</CharactersWithSpaces>
  <SharedDoc>false</SharedDoc>
  <HLinks>
    <vt:vector size="6" baseType="variant">
      <vt:variant>
        <vt:i4>4915213</vt:i4>
      </vt:variant>
      <vt:variant>
        <vt:i4>30</vt:i4>
      </vt:variant>
      <vt:variant>
        <vt:i4>0</vt:i4>
      </vt:variant>
      <vt:variant>
        <vt:i4>5</vt:i4>
      </vt:variant>
      <vt:variant>
        <vt:lpwstr>http://stels-technico-ao.ru/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2</cp:revision>
  <cp:lastPrinted>2021-03-23T10:16:00Z</cp:lastPrinted>
  <dcterms:created xsi:type="dcterms:W3CDTF">2022-05-06T09:55:00Z</dcterms:created>
  <dcterms:modified xsi:type="dcterms:W3CDTF">2022-05-06T09:55:00Z</dcterms:modified>
</cp:coreProperties>
</file>